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drawings/drawing1.xml" ContentType="application/vnd.openxmlformats-officedocument.drawingml.chartshapes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59" w:rsidRDefault="00824D59" w:rsidP="00182B6D">
      <w:pPr>
        <w:pStyle w:val="Bezproreda"/>
        <w:rPr>
          <w:rFonts w:ascii="Cambria" w:hAnsi="Cambria"/>
          <w:color w:val="1F497D" w:themeColor="text2"/>
          <w:sz w:val="52"/>
          <w:szCs w:val="72"/>
        </w:rPr>
      </w:pPr>
    </w:p>
    <w:p w:rsidR="00824D59" w:rsidRDefault="00824D59" w:rsidP="00182B6D">
      <w:pPr>
        <w:pStyle w:val="Bezproreda"/>
        <w:rPr>
          <w:rFonts w:ascii="Cambria" w:hAnsi="Cambria"/>
          <w:color w:val="1F497D" w:themeColor="text2"/>
          <w:sz w:val="52"/>
          <w:szCs w:val="72"/>
        </w:rPr>
      </w:pPr>
    </w:p>
    <w:p w:rsidR="00824D59" w:rsidRDefault="00824D59" w:rsidP="00182B6D">
      <w:pPr>
        <w:pStyle w:val="Bezproreda"/>
        <w:rPr>
          <w:rFonts w:ascii="Cambria" w:hAnsi="Cambria"/>
          <w:color w:val="1F497D" w:themeColor="text2"/>
          <w:sz w:val="52"/>
          <w:szCs w:val="72"/>
        </w:rPr>
      </w:pPr>
    </w:p>
    <w:p w:rsidR="00824D59" w:rsidRDefault="00824D59" w:rsidP="00182B6D">
      <w:pPr>
        <w:pStyle w:val="Bezproreda"/>
        <w:rPr>
          <w:rFonts w:ascii="Cambria" w:hAnsi="Cambria"/>
          <w:color w:val="1F497D" w:themeColor="text2"/>
          <w:sz w:val="52"/>
          <w:szCs w:val="72"/>
        </w:rPr>
      </w:pPr>
    </w:p>
    <w:p w:rsidR="00824D59" w:rsidRDefault="00824D59" w:rsidP="00182B6D">
      <w:pPr>
        <w:pStyle w:val="Bezproreda"/>
        <w:rPr>
          <w:rFonts w:ascii="Cambria" w:hAnsi="Cambria"/>
          <w:color w:val="1F497D" w:themeColor="text2"/>
          <w:sz w:val="52"/>
          <w:szCs w:val="72"/>
        </w:rPr>
      </w:pPr>
    </w:p>
    <w:p w:rsidR="00182B6D" w:rsidRPr="00824D59" w:rsidRDefault="007B6993" w:rsidP="00824D59">
      <w:pPr>
        <w:pStyle w:val="Bezproreda"/>
        <w:jc w:val="right"/>
        <w:rPr>
          <w:rFonts w:ascii="Corbel" w:hAnsi="Corbel"/>
          <w:sz w:val="52"/>
          <w:szCs w:val="72"/>
        </w:rPr>
      </w:pPr>
      <w:r w:rsidRPr="00824D59">
        <w:rPr>
          <w:rFonts w:ascii="Corbel" w:hAnsi="Corbel"/>
          <w:sz w:val="52"/>
          <w:szCs w:val="72"/>
        </w:rPr>
        <w:t xml:space="preserve">Prilog 3: </w:t>
      </w:r>
      <w:r w:rsidR="00182B6D" w:rsidRPr="00824D59">
        <w:rPr>
          <w:rFonts w:ascii="Corbel" w:hAnsi="Corbel"/>
          <w:sz w:val="52"/>
          <w:szCs w:val="72"/>
        </w:rPr>
        <w:t>Anketa „Poslovno okruženje u gradu Zadru“</w:t>
      </w:r>
    </w:p>
    <w:p w:rsidR="00182B6D" w:rsidRPr="00824D59" w:rsidRDefault="00182B6D" w:rsidP="00824D59">
      <w:pPr>
        <w:pStyle w:val="Bezproreda"/>
        <w:jc w:val="right"/>
        <w:rPr>
          <w:rFonts w:ascii="Corbel" w:hAnsi="Corbel"/>
          <w:sz w:val="28"/>
          <w:szCs w:val="36"/>
        </w:rPr>
      </w:pPr>
      <w:r w:rsidRPr="00824D59">
        <w:rPr>
          <w:rFonts w:ascii="Corbel" w:hAnsi="Corbel"/>
          <w:sz w:val="28"/>
          <w:szCs w:val="36"/>
        </w:rPr>
        <w:t>Strategija razvoja grada Zadra</w:t>
      </w:r>
    </w:p>
    <w:p w:rsidR="00182B6D" w:rsidRPr="00095F7D" w:rsidRDefault="00182B6D" w:rsidP="00182B6D">
      <w:pPr>
        <w:pStyle w:val="Bezproreda"/>
        <w:rPr>
          <w:rFonts w:ascii="Cambria" w:hAnsi="Cambria"/>
          <w:color w:val="1F497D" w:themeColor="text2"/>
          <w:sz w:val="36"/>
          <w:szCs w:val="36"/>
        </w:rPr>
      </w:pPr>
    </w:p>
    <w:p w:rsidR="00182B6D" w:rsidRPr="00095F7D" w:rsidRDefault="00182B6D" w:rsidP="00182B6D">
      <w:pPr>
        <w:pStyle w:val="Bezproreda"/>
        <w:rPr>
          <w:rFonts w:ascii="Cambria" w:hAnsi="Cambria"/>
          <w:color w:val="1F497D" w:themeColor="text2"/>
          <w:sz w:val="36"/>
          <w:szCs w:val="36"/>
        </w:rPr>
      </w:pPr>
    </w:p>
    <w:p w:rsidR="00182B6D" w:rsidRPr="00095F7D" w:rsidRDefault="00182B6D" w:rsidP="00182B6D">
      <w:pPr>
        <w:pStyle w:val="Bezproreda"/>
        <w:rPr>
          <w:color w:val="1F497D" w:themeColor="text2"/>
        </w:rPr>
      </w:pPr>
    </w:p>
    <w:p w:rsidR="00A97249" w:rsidRDefault="00A97249" w:rsidP="00A97249">
      <w:pPr>
        <w:spacing w:after="0" w:line="240" w:lineRule="auto"/>
      </w:pPr>
    </w:p>
    <w:p w:rsidR="00A97249" w:rsidRDefault="00A97249" w:rsidP="00A97249">
      <w:pPr>
        <w:spacing w:after="0" w:line="240" w:lineRule="auto"/>
      </w:pPr>
    </w:p>
    <w:p w:rsidR="00A97249" w:rsidRDefault="00A97249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Pr="00824D59" w:rsidRDefault="003474C6" w:rsidP="00A97249">
      <w:pPr>
        <w:spacing w:after="0" w:line="240" w:lineRule="auto"/>
        <w:rPr>
          <w:rFonts w:ascii="Corbel" w:hAnsi="Corbel"/>
        </w:rPr>
      </w:pPr>
    </w:p>
    <w:p w:rsidR="003474C6" w:rsidRPr="00824D59" w:rsidRDefault="003474C6" w:rsidP="00A97249">
      <w:pPr>
        <w:spacing w:after="0" w:line="240" w:lineRule="auto"/>
        <w:rPr>
          <w:rFonts w:ascii="Corbel" w:hAnsi="Corbel"/>
        </w:rPr>
      </w:pPr>
    </w:p>
    <w:p w:rsidR="003474C6" w:rsidRPr="00824D59" w:rsidRDefault="003474C6" w:rsidP="00A97249">
      <w:pPr>
        <w:spacing w:after="0" w:line="240" w:lineRule="auto"/>
        <w:rPr>
          <w:rFonts w:ascii="Corbel" w:hAnsi="Corbel"/>
        </w:rPr>
      </w:pPr>
    </w:p>
    <w:p w:rsidR="003474C6" w:rsidRPr="00824D59" w:rsidRDefault="003474C6" w:rsidP="003474C6">
      <w:pPr>
        <w:spacing w:after="0" w:line="240" w:lineRule="auto"/>
        <w:rPr>
          <w:rFonts w:ascii="Corbel" w:hAnsi="Corbel"/>
        </w:rPr>
      </w:pPr>
      <w:r w:rsidRPr="00824D59">
        <w:rPr>
          <w:rFonts w:ascii="Corbel" w:hAnsi="Corbel"/>
        </w:rPr>
        <w:t>Urednik: Šime Erlić, univ.spec.oec</w:t>
      </w:r>
    </w:p>
    <w:p w:rsidR="003474C6" w:rsidRPr="00824D59" w:rsidRDefault="003474C6" w:rsidP="003474C6">
      <w:pPr>
        <w:spacing w:after="0" w:line="240" w:lineRule="auto"/>
        <w:rPr>
          <w:rFonts w:ascii="Corbel" w:hAnsi="Corbel"/>
        </w:rPr>
      </w:pPr>
      <w:r w:rsidRPr="00824D59">
        <w:rPr>
          <w:rFonts w:ascii="Corbel" w:hAnsi="Corbel"/>
        </w:rPr>
        <w:t>On-</w:t>
      </w:r>
      <w:proofErr w:type="spellStart"/>
      <w:r w:rsidRPr="00824D59">
        <w:rPr>
          <w:rFonts w:ascii="Corbel" w:hAnsi="Corbel"/>
        </w:rPr>
        <w:t>line</w:t>
      </w:r>
      <w:proofErr w:type="spellEnd"/>
      <w:r w:rsidRPr="00824D59">
        <w:rPr>
          <w:rFonts w:ascii="Corbel" w:hAnsi="Corbel"/>
        </w:rPr>
        <w:t xml:space="preserve"> objava ankete: Martina Knežević</w:t>
      </w:r>
      <w:r w:rsidR="00F02007" w:rsidRPr="00824D59">
        <w:rPr>
          <w:rFonts w:ascii="Corbel" w:hAnsi="Corbel"/>
        </w:rPr>
        <w:t xml:space="preserve">, </w:t>
      </w:r>
      <w:proofErr w:type="spellStart"/>
      <w:r w:rsidR="00F02007" w:rsidRPr="00824D59">
        <w:rPr>
          <w:rFonts w:ascii="Corbel" w:hAnsi="Corbel"/>
        </w:rPr>
        <w:t>mag.oec</w:t>
      </w:r>
      <w:proofErr w:type="spellEnd"/>
      <w:r w:rsidR="00F02007" w:rsidRPr="00824D59">
        <w:rPr>
          <w:rFonts w:ascii="Corbel" w:hAnsi="Corbel"/>
        </w:rPr>
        <w:t>.</w:t>
      </w:r>
    </w:p>
    <w:p w:rsidR="003474C6" w:rsidRPr="00824D59" w:rsidRDefault="003474C6" w:rsidP="003474C6">
      <w:pPr>
        <w:spacing w:after="0" w:line="240" w:lineRule="auto"/>
        <w:rPr>
          <w:rFonts w:ascii="Corbel" w:hAnsi="Corbel"/>
        </w:rPr>
      </w:pPr>
      <w:r w:rsidRPr="00824D59">
        <w:rPr>
          <w:rFonts w:ascii="Corbel" w:hAnsi="Corbel"/>
        </w:rPr>
        <w:t>Obrada rezultata: Marin Pašić</w:t>
      </w:r>
      <w:r w:rsidR="00C979C7" w:rsidRPr="00824D59">
        <w:rPr>
          <w:rFonts w:ascii="Corbel" w:hAnsi="Corbel"/>
        </w:rPr>
        <w:t>, mag.ing.el.techn.inf.</w:t>
      </w:r>
    </w:p>
    <w:p w:rsidR="003474C6" w:rsidRPr="00824D59" w:rsidRDefault="003474C6" w:rsidP="00A97249">
      <w:pPr>
        <w:spacing w:after="0" w:line="240" w:lineRule="auto"/>
        <w:rPr>
          <w:rFonts w:ascii="Corbel" w:hAnsi="Corbel"/>
        </w:rPr>
      </w:pPr>
    </w:p>
    <w:p w:rsidR="003474C6" w:rsidRPr="00824D59" w:rsidRDefault="003474C6" w:rsidP="00A97249">
      <w:pPr>
        <w:spacing w:after="0" w:line="240" w:lineRule="auto"/>
        <w:rPr>
          <w:rFonts w:ascii="Corbel" w:hAnsi="Corbel"/>
        </w:rPr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Pr="00824D59" w:rsidRDefault="003474C6" w:rsidP="003474C6">
      <w:pPr>
        <w:spacing w:after="0" w:line="240" w:lineRule="auto"/>
        <w:jc w:val="center"/>
      </w:pPr>
      <w:r w:rsidRPr="00824D59">
        <w:t>ožujak, 2013.</w:t>
      </w: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Pr="00824D59" w:rsidRDefault="003474C6" w:rsidP="00A97249">
      <w:pPr>
        <w:spacing w:after="0" w:line="240" w:lineRule="auto"/>
      </w:pPr>
    </w:p>
    <w:p w:rsidR="003474C6" w:rsidRPr="00824D59" w:rsidRDefault="0034252F" w:rsidP="003474C6">
      <w:pPr>
        <w:jc w:val="center"/>
        <w:rPr>
          <w:sz w:val="40"/>
          <w:szCs w:val="40"/>
        </w:rPr>
      </w:pPr>
      <w:r w:rsidRPr="00824D59">
        <w:rPr>
          <w:sz w:val="40"/>
          <w:szCs w:val="40"/>
        </w:rPr>
        <w:t>REZULTATI ISTRAŽIVANJA</w:t>
      </w:r>
    </w:p>
    <w:p w:rsidR="003474C6" w:rsidRPr="00824D59" w:rsidRDefault="003474C6" w:rsidP="003474C6">
      <w:pPr>
        <w:jc w:val="center"/>
        <w:rPr>
          <w:sz w:val="40"/>
          <w:szCs w:val="40"/>
        </w:rPr>
      </w:pPr>
      <w:r w:rsidRPr="00824D59">
        <w:rPr>
          <w:sz w:val="40"/>
          <w:szCs w:val="40"/>
        </w:rPr>
        <w:t>„POSLOVNO OKRUŽENJE U GRADU ZADRU“</w:t>
      </w: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3474C6" w:rsidRDefault="003474C6" w:rsidP="00A97249">
      <w:pPr>
        <w:spacing w:after="0" w:line="240" w:lineRule="auto"/>
      </w:pPr>
    </w:p>
    <w:p w:rsidR="00A97249" w:rsidRDefault="00A97249" w:rsidP="00182B6D"/>
    <w:p w:rsidR="00182B6D" w:rsidRDefault="00182B6D" w:rsidP="00182B6D"/>
    <w:p w:rsidR="00A97249" w:rsidRDefault="00A97249" w:rsidP="00182B6D"/>
    <w:p w:rsidR="00182B6D" w:rsidRPr="00824D59" w:rsidRDefault="00182B6D" w:rsidP="00182B6D"/>
    <w:p w:rsidR="00182B6D" w:rsidRPr="00824D59" w:rsidRDefault="00182B6D" w:rsidP="00182B6D">
      <w:pPr>
        <w:spacing w:after="0" w:line="240" w:lineRule="auto"/>
        <w:rPr>
          <w:rFonts w:eastAsia="Times New Roman"/>
          <w:b/>
          <w:sz w:val="24"/>
          <w:szCs w:val="24"/>
          <w:lang w:eastAsia="hr-HR"/>
        </w:rPr>
      </w:pPr>
      <w:r w:rsidRPr="00824D59">
        <w:rPr>
          <w:rFonts w:eastAsia="Times New Roman"/>
          <w:b/>
          <w:sz w:val="24"/>
          <w:szCs w:val="24"/>
          <w:lang w:eastAsia="hr-HR"/>
        </w:rPr>
        <w:t>Razvojna agencija Zadarske županije – ZADRA d.o.o.</w:t>
      </w:r>
    </w:p>
    <w:p w:rsidR="00182B6D" w:rsidRPr="00824D59" w:rsidRDefault="00182B6D" w:rsidP="00182B6D">
      <w:pPr>
        <w:spacing w:after="0" w:line="240" w:lineRule="auto"/>
        <w:rPr>
          <w:rFonts w:eastAsia="Times New Roman"/>
          <w:sz w:val="24"/>
          <w:szCs w:val="24"/>
          <w:lang w:eastAsia="hr-HR"/>
        </w:rPr>
      </w:pPr>
      <w:r w:rsidRPr="00824D59">
        <w:rPr>
          <w:rFonts w:eastAsia="Times New Roman"/>
          <w:sz w:val="24"/>
          <w:szCs w:val="24"/>
          <w:lang w:eastAsia="hr-HR"/>
        </w:rPr>
        <w:t>Grgura Budislavića 99, 23000 Zadar</w:t>
      </w:r>
    </w:p>
    <w:p w:rsidR="00182B6D" w:rsidRPr="00824D59" w:rsidRDefault="00182B6D" w:rsidP="00182B6D">
      <w:pPr>
        <w:spacing w:after="0" w:line="240" w:lineRule="auto"/>
        <w:rPr>
          <w:rFonts w:eastAsia="Times New Roman"/>
          <w:sz w:val="24"/>
          <w:szCs w:val="24"/>
          <w:lang w:eastAsia="hr-HR"/>
        </w:rPr>
      </w:pPr>
      <w:r w:rsidRPr="00824D59">
        <w:rPr>
          <w:rFonts w:eastAsia="Times New Roman"/>
          <w:sz w:val="24"/>
          <w:szCs w:val="24"/>
          <w:lang w:eastAsia="hr-HR"/>
        </w:rPr>
        <w:t>Tel:</w:t>
      </w:r>
      <w:r w:rsidRPr="00824D59">
        <w:rPr>
          <w:rFonts w:eastAsia="Times New Roman"/>
          <w:sz w:val="24"/>
          <w:szCs w:val="24"/>
          <w:lang w:eastAsia="hr-HR"/>
        </w:rPr>
        <w:tab/>
        <w:t>023/492-880</w:t>
      </w:r>
    </w:p>
    <w:p w:rsidR="00182B6D" w:rsidRPr="00824D59" w:rsidRDefault="00182B6D" w:rsidP="00182B6D">
      <w:pPr>
        <w:spacing w:after="0" w:line="240" w:lineRule="auto"/>
        <w:rPr>
          <w:rFonts w:eastAsia="Times New Roman"/>
          <w:sz w:val="24"/>
          <w:szCs w:val="24"/>
          <w:lang w:eastAsia="hr-HR"/>
        </w:rPr>
      </w:pPr>
      <w:r w:rsidRPr="00824D59">
        <w:rPr>
          <w:rFonts w:eastAsia="Times New Roman"/>
          <w:sz w:val="24"/>
          <w:szCs w:val="24"/>
          <w:lang w:eastAsia="hr-HR"/>
        </w:rPr>
        <w:t>Fax:</w:t>
      </w:r>
      <w:r w:rsidRPr="00824D59">
        <w:rPr>
          <w:rFonts w:eastAsia="Times New Roman"/>
          <w:sz w:val="24"/>
          <w:szCs w:val="24"/>
          <w:lang w:eastAsia="hr-HR"/>
        </w:rPr>
        <w:tab/>
        <w:t>023/492-881</w:t>
      </w:r>
    </w:p>
    <w:p w:rsidR="00182B6D" w:rsidRPr="00824D59" w:rsidRDefault="00A97249" w:rsidP="00A97249">
      <w:pPr>
        <w:spacing w:after="0" w:line="240" w:lineRule="auto"/>
        <w:rPr>
          <w:rFonts w:eastAsia="Times New Roman"/>
          <w:sz w:val="24"/>
          <w:szCs w:val="24"/>
          <w:lang w:eastAsia="hr-HR"/>
        </w:rPr>
      </w:pPr>
      <w:r w:rsidRPr="00824D59">
        <w:rPr>
          <w:rFonts w:eastAsia="Times New Roman"/>
          <w:sz w:val="24"/>
          <w:szCs w:val="24"/>
          <w:lang w:eastAsia="hr-HR"/>
        </w:rPr>
        <w:t>Web:</w:t>
      </w:r>
      <w:r w:rsidRPr="00824D59">
        <w:rPr>
          <w:rFonts w:eastAsia="Times New Roman"/>
          <w:sz w:val="24"/>
          <w:szCs w:val="24"/>
          <w:lang w:eastAsia="hr-HR"/>
        </w:rPr>
        <w:tab/>
        <w:t>www.zadra.hr</w:t>
      </w:r>
    </w:p>
    <w:p w:rsidR="00785A94" w:rsidRDefault="00785A94" w:rsidP="00182B6D">
      <w:pPr>
        <w:jc w:val="right"/>
      </w:pPr>
    </w:p>
    <w:p w:rsidR="00182B6D" w:rsidRDefault="00182B6D" w:rsidP="00182B6D">
      <w:pPr>
        <w:jc w:val="right"/>
      </w:pPr>
      <w:bookmarkStart w:id="0" w:name="_GoBack"/>
      <w:bookmarkEnd w:id="0"/>
      <w:r>
        <w:rPr>
          <w:noProof/>
          <w:lang w:eastAsia="hr-HR"/>
        </w:rPr>
        <w:drawing>
          <wp:inline distT="0" distB="0" distL="0" distR="0">
            <wp:extent cx="2679700" cy="1669415"/>
            <wp:effectExtent l="0" t="0" r="6350" b="6985"/>
            <wp:docPr id="3" name="Slika 3" descr="Description: C:\Users\Šime\Documents\MY DOCUMENTS\ŠIME\LOGO ZADRA\zadr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Description: C:\Users\Šime\Documents\MY DOCUMENTS\ŠIME\LOGO ZADRA\zadra-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166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DBA" w:rsidRPr="00C45DBA" w:rsidRDefault="00C45DBA" w:rsidP="00C45DBA">
      <w:pPr>
        <w:rPr>
          <w:b/>
          <w:sz w:val="32"/>
          <w:szCs w:val="32"/>
        </w:rPr>
      </w:pPr>
      <w:r w:rsidRPr="00C45DBA">
        <w:rPr>
          <w:b/>
          <w:sz w:val="32"/>
          <w:szCs w:val="32"/>
        </w:rPr>
        <w:lastRenderedPageBreak/>
        <w:t>Sadržaj</w:t>
      </w:r>
    </w:p>
    <w:p w:rsidR="00F92F99" w:rsidRPr="00C45DBA" w:rsidRDefault="00F92F99" w:rsidP="00F92F99">
      <w:pPr>
        <w:rPr>
          <w:sz w:val="28"/>
          <w:szCs w:val="28"/>
        </w:rPr>
      </w:pPr>
      <w:bookmarkStart w:id="1" w:name="_Toc348078612"/>
    </w:p>
    <w:p w:rsidR="00FC7DF9" w:rsidRDefault="00A22674">
      <w:pPr>
        <w:pStyle w:val="Sadraj1"/>
        <w:rPr>
          <w:rFonts w:eastAsiaTheme="minorEastAsia" w:cstheme="minorBidi"/>
          <w:noProof/>
          <w:sz w:val="22"/>
          <w:szCs w:val="22"/>
          <w:lang w:eastAsia="hr-HR"/>
        </w:rPr>
      </w:pPr>
      <w:r w:rsidRPr="00C45DBA">
        <w:fldChar w:fldCharType="begin"/>
      </w:r>
      <w:r w:rsidRPr="00C45DBA">
        <w:instrText xml:space="preserve"> TOC \o "1-3" \h \z </w:instrText>
      </w:r>
      <w:r w:rsidRPr="00C45DBA">
        <w:fldChar w:fldCharType="separate"/>
      </w:r>
      <w:hyperlink w:anchor="_Toc348101538" w:history="1">
        <w:r w:rsidR="00FC7DF9" w:rsidRPr="001C39C3">
          <w:rPr>
            <w:rStyle w:val="Hiperveza"/>
            <w:noProof/>
          </w:rPr>
          <w:t>1.</w:t>
        </w:r>
        <w:r w:rsidR="00FC7DF9">
          <w:rPr>
            <w:rFonts w:eastAsiaTheme="minorEastAsia" w:cstheme="minorBidi"/>
            <w:noProof/>
            <w:sz w:val="22"/>
            <w:szCs w:val="22"/>
            <w:lang w:eastAsia="hr-HR"/>
          </w:rPr>
          <w:tab/>
        </w:r>
        <w:r w:rsidR="00FC7DF9" w:rsidRPr="001C39C3">
          <w:rPr>
            <w:rStyle w:val="Hiperveza"/>
            <w:noProof/>
          </w:rPr>
          <w:t>Uvod</w:t>
        </w:r>
        <w:r w:rsidR="00FC7DF9">
          <w:rPr>
            <w:noProof/>
            <w:webHidden/>
          </w:rPr>
          <w:tab/>
        </w:r>
        <w:r w:rsidR="00FC7DF9">
          <w:rPr>
            <w:noProof/>
            <w:webHidden/>
          </w:rPr>
          <w:fldChar w:fldCharType="begin"/>
        </w:r>
        <w:r w:rsidR="00FC7DF9">
          <w:rPr>
            <w:noProof/>
            <w:webHidden/>
          </w:rPr>
          <w:instrText xml:space="preserve"> PAGEREF _Toc348101538 \h </w:instrText>
        </w:r>
        <w:r w:rsidR="00FC7DF9">
          <w:rPr>
            <w:noProof/>
            <w:webHidden/>
          </w:rPr>
        </w:r>
        <w:r w:rsidR="00FC7DF9">
          <w:rPr>
            <w:noProof/>
            <w:webHidden/>
          </w:rPr>
          <w:fldChar w:fldCharType="separate"/>
        </w:r>
        <w:r w:rsidR="00F36535">
          <w:rPr>
            <w:noProof/>
            <w:webHidden/>
          </w:rPr>
          <w:t>4</w:t>
        </w:r>
        <w:r w:rsidR="00FC7DF9">
          <w:rPr>
            <w:noProof/>
            <w:webHidden/>
          </w:rPr>
          <w:fldChar w:fldCharType="end"/>
        </w:r>
      </w:hyperlink>
    </w:p>
    <w:p w:rsidR="00FC7DF9" w:rsidRDefault="00824D59">
      <w:pPr>
        <w:pStyle w:val="Sadraj1"/>
        <w:rPr>
          <w:rFonts w:eastAsiaTheme="minorEastAsia" w:cstheme="minorBidi"/>
          <w:noProof/>
          <w:sz w:val="22"/>
          <w:szCs w:val="22"/>
          <w:lang w:eastAsia="hr-HR"/>
        </w:rPr>
      </w:pPr>
      <w:hyperlink w:anchor="_Toc348101539" w:history="1">
        <w:r w:rsidR="00FC7DF9" w:rsidRPr="001C39C3">
          <w:rPr>
            <w:rStyle w:val="Hiperveza"/>
            <w:noProof/>
          </w:rPr>
          <w:t>2.</w:t>
        </w:r>
        <w:r w:rsidR="00FC7DF9">
          <w:rPr>
            <w:rFonts w:eastAsiaTheme="minorEastAsia" w:cstheme="minorBidi"/>
            <w:noProof/>
            <w:sz w:val="22"/>
            <w:szCs w:val="22"/>
            <w:lang w:eastAsia="hr-HR"/>
          </w:rPr>
          <w:tab/>
        </w:r>
        <w:r w:rsidR="00FC7DF9" w:rsidRPr="001C39C3">
          <w:rPr>
            <w:rStyle w:val="Hiperveza"/>
            <w:noProof/>
          </w:rPr>
          <w:t>Informacije o poduzetniku</w:t>
        </w:r>
        <w:r w:rsidR="00FC7DF9">
          <w:rPr>
            <w:noProof/>
            <w:webHidden/>
          </w:rPr>
          <w:tab/>
        </w:r>
        <w:r w:rsidR="00FC7DF9">
          <w:rPr>
            <w:noProof/>
            <w:webHidden/>
          </w:rPr>
          <w:fldChar w:fldCharType="begin"/>
        </w:r>
        <w:r w:rsidR="00FC7DF9">
          <w:rPr>
            <w:noProof/>
            <w:webHidden/>
          </w:rPr>
          <w:instrText xml:space="preserve"> PAGEREF _Toc348101539 \h </w:instrText>
        </w:r>
        <w:r w:rsidR="00FC7DF9">
          <w:rPr>
            <w:noProof/>
            <w:webHidden/>
          </w:rPr>
        </w:r>
        <w:r w:rsidR="00FC7DF9">
          <w:rPr>
            <w:noProof/>
            <w:webHidden/>
          </w:rPr>
          <w:fldChar w:fldCharType="separate"/>
        </w:r>
        <w:r w:rsidR="00F36535">
          <w:rPr>
            <w:noProof/>
            <w:webHidden/>
          </w:rPr>
          <w:t>5</w:t>
        </w:r>
        <w:r w:rsidR="00FC7DF9">
          <w:rPr>
            <w:noProof/>
            <w:webHidden/>
          </w:rPr>
          <w:fldChar w:fldCharType="end"/>
        </w:r>
      </w:hyperlink>
    </w:p>
    <w:p w:rsidR="00FC7DF9" w:rsidRDefault="00824D59">
      <w:pPr>
        <w:pStyle w:val="Sadraj1"/>
        <w:rPr>
          <w:rFonts w:eastAsiaTheme="minorEastAsia" w:cstheme="minorBidi"/>
          <w:noProof/>
          <w:sz w:val="22"/>
          <w:szCs w:val="22"/>
          <w:lang w:eastAsia="hr-HR"/>
        </w:rPr>
      </w:pPr>
      <w:hyperlink w:anchor="_Toc348101540" w:history="1">
        <w:r w:rsidR="00FC7DF9" w:rsidRPr="001C39C3">
          <w:rPr>
            <w:rStyle w:val="Hiperveza"/>
            <w:noProof/>
          </w:rPr>
          <w:t>3.</w:t>
        </w:r>
        <w:r w:rsidR="00FC7DF9">
          <w:rPr>
            <w:rFonts w:eastAsiaTheme="minorEastAsia" w:cstheme="minorBidi"/>
            <w:noProof/>
            <w:sz w:val="22"/>
            <w:szCs w:val="22"/>
            <w:lang w:eastAsia="hr-HR"/>
          </w:rPr>
          <w:tab/>
        </w:r>
        <w:r w:rsidR="00FC7DF9" w:rsidRPr="001C39C3">
          <w:rPr>
            <w:rStyle w:val="Hiperveza"/>
            <w:noProof/>
          </w:rPr>
          <w:t>Perspektiva poslovnog okruženja</w:t>
        </w:r>
        <w:r w:rsidR="00FC7DF9">
          <w:rPr>
            <w:noProof/>
            <w:webHidden/>
          </w:rPr>
          <w:tab/>
        </w:r>
        <w:r w:rsidR="00FC7DF9">
          <w:rPr>
            <w:noProof/>
            <w:webHidden/>
          </w:rPr>
          <w:fldChar w:fldCharType="begin"/>
        </w:r>
        <w:r w:rsidR="00FC7DF9">
          <w:rPr>
            <w:noProof/>
            <w:webHidden/>
          </w:rPr>
          <w:instrText xml:space="preserve"> PAGEREF _Toc348101540 \h </w:instrText>
        </w:r>
        <w:r w:rsidR="00FC7DF9">
          <w:rPr>
            <w:noProof/>
            <w:webHidden/>
          </w:rPr>
        </w:r>
        <w:r w:rsidR="00FC7DF9">
          <w:rPr>
            <w:noProof/>
            <w:webHidden/>
          </w:rPr>
          <w:fldChar w:fldCharType="separate"/>
        </w:r>
        <w:r w:rsidR="00F36535">
          <w:rPr>
            <w:noProof/>
            <w:webHidden/>
          </w:rPr>
          <w:t>7</w:t>
        </w:r>
        <w:r w:rsidR="00FC7DF9">
          <w:rPr>
            <w:noProof/>
            <w:webHidden/>
          </w:rPr>
          <w:fldChar w:fldCharType="end"/>
        </w:r>
      </w:hyperlink>
    </w:p>
    <w:p w:rsidR="00FC7DF9" w:rsidRDefault="00824D59">
      <w:pPr>
        <w:pStyle w:val="Sadraj1"/>
        <w:rPr>
          <w:rFonts w:eastAsiaTheme="minorEastAsia" w:cstheme="minorBidi"/>
          <w:noProof/>
          <w:sz w:val="22"/>
          <w:szCs w:val="22"/>
          <w:lang w:eastAsia="hr-HR"/>
        </w:rPr>
      </w:pPr>
      <w:hyperlink w:anchor="_Toc348101541" w:history="1">
        <w:r w:rsidR="00FC7DF9" w:rsidRPr="001C39C3">
          <w:rPr>
            <w:rStyle w:val="Hiperveza"/>
            <w:noProof/>
          </w:rPr>
          <w:t>4.</w:t>
        </w:r>
        <w:r w:rsidR="00FC7DF9">
          <w:rPr>
            <w:rFonts w:eastAsiaTheme="minorEastAsia" w:cstheme="minorBidi"/>
            <w:noProof/>
            <w:sz w:val="22"/>
            <w:szCs w:val="22"/>
            <w:lang w:eastAsia="hr-HR"/>
          </w:rPr>
          <w:tab/>
        </w:r>
        <w:r w:rsidR="00FC7DF9" w:rsidRPr="001C39C3">
          <w:rPr>
            <w:rStyle w:val="Hiperveza"/>
            <w:noProof/>
          </w:rPr>
          <w:t>Percepcija gradske uprave</w:t>
        </w:r>
        <w:r w:rsidR="00FC7DF9">
          <w:rPr>
            <w:noProof/>
            <w:webHidden/>
          </w:rPr>
          <w:tab/>
        </w:r>
        <w:r w:rsidR="00FC7DF9">
          <w:rPr>
            <w:noProof/>
            <w:webHidden/>
          </w:rPr>
          <w:fldChar w:fldCharType="begin"/>
        </w:r>
        <w:r w:rsidR="00FC7DF9">
          <w:rPr>
            <w:noProof/>
            <w:webHidden/>
          </w:rPr>
          <w:instrText xml:space="preserve"> PAGEREF _Toc348101541 \h </w:instrText>
        </w:r>
        <w:r w:rsidR="00FC7DF9">
          <w:rPr>
            <w:noProof/>
            <w:webHidden/>
          </w:rPr>
        </w:r>
        <w:r w:rsidR="00FC7DF9">
          <w:rPr>
            <w:noProof/>
            <w:webHidden/>
          </w:rPr>
          <w:fldChar w:fldCharType="separate"/>
        </w:r>
        <w:r w:rsidR="00F36535">
          <w:rPr>
            <w:noProof/>
            <w:webHidden/>
          </w:rPr>
          <w:t>9</w:t>
        </w:r>
        <w:r w:rsidR="00FC7DF9">
          <w:rPr>
            <w:noProof/>
            <w:webHidden/>
          </w:rPr>
          <w:fldChar w:fldCharType="end"/>
        </w:r>
      </w:hyperlink>
    </w:p>
    <w:p w:rsidR="00FC7DF9" w:rsidRDefault="00824D59">
      <w:pPr>
        <w:pStyle w:val="Sadraj1"/>
        <w:rPr>
          <w:rFonts w:eastAsiaTheme="minorEastAsia" w:cstheme="minorBidi"/>
          <w:noProof/>
          <w:sz w:val="22"/>
          <w:szCs w:val="22"/>
          <w:lang w:eastAsia="hr-HR"/>
        </w:rPr>
      </w:pPr>
      <w:hyperlink w:anchor="_Toc348101542" w:history="1">
        <w:r w:rsidR="00FC7DF9" w:rsidRPr="001C39C3">
          <w:rPr>
            <w:rStyle w:val="Hiperveza"/>
            <w:noProof/>
          </w:rPr>
          <w:t>5.</w:t>
        </w:r>
        <w:r w:rsidR="00FC7DF9">
          <w:rPr>
            <w:rFonts w:eastAsiaTheme="minorEastAsia" w:cstheme="minorBidi"/>
            <w:noProof/>
            <w:sz w:val="22"/>
            <w:szCs w:val="22"/>
            <w:lang w:eastAsia="hr-HR"/>
          </w:rPr>
          <w:tab/>
        </w:r>
        <w:r w:rsidR="00FC7DF9" w:rsidRPr="001C39C3">
          <w:rPr>
            <w:rStyle w:val="Hiperveza"/>
            <w:noProof/>
          </w:rPr>
          <w:t>Poduzetnički pogled na gospodarski razvoj grada Zadra</w:t>
        </w:r>
        <w:r w:rsidR="00FC7DF9">
          <w:rPr>
            <w:noProof/>
            <w:webHidden/>
          </w:rPr>
          <w:tab/>
        </w:r>
        <w:r w:rsidR="00FC7DF9">
          <w:rPr>
            <w:noProof/>
            <w:webHidden/>
          </w:rPr>
          <w:fldChar w:fldCharType="begin"/>
        </w:r>
        <w:r w:rsidR="00FC7DF9">
          <w:rPr>
            <w:noProof/>
            <w:webHidden/>
          </w:rPr>
          <w:instrText xml:space="preserve"> PAGEREF _Toc348101542 \h </w:instrText>
        </w:r>
        <w:r w:rsidR="00FC7DF9">
          <w:rPr>
            <w:noProof/>
            <w:webHidden/>
          </w:rPr>
        </w:r>
        <w:r w:rsidR="00FC7DF9">
          <w:rPr>
            <w:noProof/>
            <w:webHidden/>
          </w:rPr>
          <w:fldChar w:fldCharType="separate"/>
        </w:r>
        <w:r w:rsidR="00F36535">
          <w:rPr>
            <w:noProof/>
            <w:webHidden/>
          </w:rPr>
          <w:t>22</w:t>
        </w:r>
        <w:r w:rsidR="00FC7DF9">
          <w:rPr>
            <w:noProof/>
            <w:webHidden/>
          </w:rPr>
          <w:fldChar w:fldCharType="end"/>
        </w:r>
      </w:hyperlink>
    </w:p>
    <w:p w:rsidR="00FC7DF9" w:rsidRDefault="00824D59">
      <w:pPr>
        <w:pStyle w:val="Sadraj1"/>
        <w:rPr>
          <w:rFonts w:eastAsiaTheme="minorEastAsia" w:cstheme="minorBidi"/>
          <w:noProof/>
          <w:sz w:val="22"/>
          <w:szCs w:val="22"/>
          <w:lang w:eastAsia="hr-HR"/>
        </w:rPr>
      </w:pPr>
      <w:hyperlink w:anchor="_Toc348101543" w:history="1">
        <w:r w:rsidR="00FC7DF9" w:rsidRPr="001C39C3">
          <w:rPr>
            <w:rStyle w:val="Hiperveza"/>
            <w:noProof/>
          </w:rPr>
          <w:t>6.</w:t>
        </w:r>
        <w:r w:rsidR="00FC7DF9">
          <w:rPr>
            <w:rFonts w:eastAsiaTheme="minorEastAsia" w:cstheme="minorBidi"/>
            <w:noProof/>
            <w:sz w:val="22"/>
            <w:szCs w:val="22"/>
            <w:lang w:eastAsia="hr-HR"/>
          </w:rPr>
          <w:tab/>
        </w:r>
        <w:r w:rsidR="00FC7DF9" w:rsidRPr="001C39C3">
          <w:rPr>
            <w:rStyle w:val="Hiperveza"/>
            <w:noProof/>
          </w:rPr>
          <w:t>Zaključak</w:t>
        </w:r>
        <w:r w:rsidR="00FC7DF9">
          <w:rPr>
            <w:noProof/>
            <w:webHidden/>
          </w:rPr>
          <w:tab/>
        </w:r>
        <w:r w:rsidR="00FC7DF9">
          <w:rPr>
            <w:noProof/>
            <w:webHidden/>
          </w:rPr>
          <w:fldChar w:fldCharType="begin"/>
        </w:r>
        <w:r w:rsidR="00FC7DF9">
          <w:rPr>
            <w:noProof/>
            <w:webHidden/>
          </w:rPr>
          <w:instrText xml:space="preserve"> PAGEREF _Toc348101543 \h </w:instrText>
        </w:r>
        <w:r w:rsidR="00FC7DF9">
          <w:rPr>
            <w:noProof/>
            <w:webHidden/>
          </w:rPr>
        </w:r>
        <w:r w:rsidR="00FC7DF9">
          <w:rPr>
            <w:noProof/>
            <w:webHidden/>
          </w:rPr>
          <w:fldChar w:fldCharType="separate"/>
        </w:r>
        <w:r w:rsidR="00F36535">
          <w:rPr>
            <w:noProof/>
            <w:webHidden/>
          </w:rPr>
          <w:t>24</w:t>
        </w:r>
        <w:r w:rsidR="00FC7DF9">
          <w:rPr>
            <w:noProof/>
            <w:webHidden/>
          </w:rPr>
          <w:fldChar w:fldCharType="end"/>
        </w:r>
      </w:hyperlink>
    </w:p>
    <w:p w:rsidR="00FC7DF9" w:rsidRDefault="00824D59">
      <w:pPr>
        <w:pStyle w:val="Sadraj1"/>
        <w:rPr>
          <w:rFonts w:eastAsiaTheme="minorEastAsia" w:cstheme="minorBidi"/>
          <w:noProof/>
          <w:sz w:val="22"/>
          <w:szCs w:val="22"/>
          <w:lang w:eastAsia="hr-HR"/>
        </w:rPr>
      </w:pPr>
      <w:hyperlink w:anchor="_Toc348101544" w:history="1">
        <w:r w:rsidR="00FC7DF9" w:rsidRPr="001C39C3">
          <w:rPr>
            <w:rStyle w:val="Hiperveza"/>
            <w:noProof/>
          </w:rPr>
          <w:t>7.</w:t>
        </w:r>
        <w:r w:rsidR="00FC7DF9">
          <w:rPr>
            <w:rFonts w:eastAsiaTheme="minorEastAsia" w:cstheme="minorBidi"/>
            <w:noProof/>
            <w:sz w:val="22"/>
            <w:szCs w:val="22"/>
            <w:lang w:eastAsia="hr-HR"/>
          </w:rPr>
          <w:tab/>
        </w:r>
        <w:r w:rsidR="00FC7DF9" w:rsidRPr="001C39C3">
          <w:rPr>
            <w:rStyle w:val="Hiperveza"/>
            <w:noProof/>
          </w:rPr>
          <w:t>Popis slika</w:t>
        </w:r>
        <w:r w:rsidR="00FC7DF9">
          <w:rPr>
            <w:noProof/>
            <w:webHidden/>
          </w:rPr>
          <w:tab/>
        </w:r>
        <w:r w:rsidR="00FC7DF9">
          <w:rPr>
            <w:noProof/>
            <w:webHidden/>
          </w:rPr>
          <w:fldChar w:fldCharType="begin"/>
        </w:r>
        <w:r w:rsidR="00FC7DF9">
          <w:rPr>
            <w:noProof/>
            <w:webHidden/>
          </w:rPr>
          <w:instrText xml:space="preserve"> PAGEREF _Toc348101544 \h </w:instrText>
        </w:r>
        <w:r w:rsidR="00FC7DF9">
          <w:rPr>
            <w:noProof/>
            <w:webHidden/>
          </w:rPr>
        </w:r>
        <w:r w:rsidR="00FC7DF9">
          <w:rPr>
            <w:noProof/>
            <w:webHidden/>
          </w:rPr>
          <w:fldChar w:fldCharType="separate"/>
        </w:r>
        <w:r w:rsidR="00F36535">
          <w:rPr>
            <w:noProof/>
            <w:webHidden/>
          </w:rPr>
          <w:t>25</w:t>
        </w:r>
        <w:r w:rsidR="00FC7DF9">
          <w:rPr>
            <w:noProof/>
            <w:webHidden/>
          </w:rPr>
          <w:fldChar w:fldCharType="end"/>
        </w:r>
      </w:hyperlink>
    </w:p>
    <w:p w:rsidR="00A22674" w:rsidRPr="004C5471" w:rsidRDefault="00A22674" w:rsidP="00A22674">
      <w:r w:rsidRPr="00C45DBA">
        <w:rPr>
          <w:sz w:val="28"/>
          <w:szCs w:val="28"/>
        </w:rPr>
        <w:fldChar w:fldCharType="end"/>
      </w:r>
    </w:p>
    <w:p w:rsidR="00A22674" w:rsidRPr="004C5471" w:rsidRDefault="00A22674" w:rsidP="00A22674"/>
    <w:p w:rsidR="004E64ED" w:rsidRPr="00461AAB" w:rsidRDefault="004E64ED" w:rsidP="00461AAB">
      <w:pPr>
        <w:pStyle w:val="Naslov1"/>
      </w:pPr>
      <w:bookmarkStart w:id="2" w:name="_Toc348101538"/>
      <w:bookmarkEnd w:id="1"/>
      <w:r w:rsidRPr="00461AAB">
        <w:lastRenderedPageBreak/>
        <w:t>Uvod</w:t>
      </w:r>
      <w:bookmarkEnd w:id="2"/>
    </w:p>
    <w:p w:rsidR="005F6770" w:rsidRPr="00471BE6" w:rsidRDefault="005F6770" w:rsidP="005F6770">
      <w:pPr>
        <w:tabs>
          <w:tab w:val="left" w:pos="3299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 w:rsidRPr="00471BE6">
        <w:rPr>
          <w:rFonts w:asciiTheme="majorHAnsi" w:hAnsiTheme="majorHAnsi" w:cs="Calibri"/>
          <w:sz w:val="24"/>
          <w:szCs w:val="24"/>
        </w:rPr>
        <w:t xml:space="preserve">Grad Zadar u suradnji sa Razvojnom agencijom Zadarske županije </w:t>
      </w:r>
      <w:r>
        <w:rPr>
          <w:rFonts w:asciiTheme="majorHAnsi" w:hAnsiTheme="majorHAnsi" w:cs="Calibri"/>
          <w:sz w:val="24"/>
          <w:szCs w:val="24"/>
        </w:rPr>
        <w:t>u 201</w:t>
      </w:r>
      <w:r w:rsidR="0001479F">
        <w:rPr>
          <w:rFonts w:asciiTheme="majorHAnsi" w:hAnsiTheme="majorHAnsi" w:cs="Calibri"/>
          <w:sz w:val="24"/>
          <w:szCs w:val="24"/>
        </w:rPr>
        <w:t>2</w:t>
      </w:r>
      <w:r>
        <w:rPr>
          <w:rFonts w:asciiTheme="majorHAnsi" w:hAnsiTheme="majorHAnsi" w:cs="Calibri"/>
          <w:sz w:val="24"/>
          <w:szCs w:val="24"/>
        </w:rPr>
        <w:t>.</w:t>
      </w:r>
      <w:r w:rsidRPr="00471BE6">
        <w:rPr>
          <w:rFonts w:asciiTheme="majorHAnsi" w:hAnsiTheme="majorHAnsi" w:cs="Calibri"/>
          <w:sz w:val="24"/>
          <w:szCs w:val="24"/>
        </w:rPr>
        <w:t xml:space="preserve"> je započeo sa procesom izrade Strategije razvoja grada Zadra za razdoblje 2014.-2020. Strategija razvoja grada Zadra prvi je strateški dokument politike regionalnog razvoja koji objedinjuje strateške ciljeve za sve najvažnije razvojne sektore grada Zadra. </w:t>
      </w:r>
    </w:p>
    <w:p w:rsidR="00471BE6" w:rsidRDefault="00182B6D" w:rsidP="00CD3CC5">
      <w:pPr>
        <w:pStyle w:val="Odlomakpopisa"/>
        <w:tabs>
          <w:tab w:val="left" w:pos="3299"/>
          <w:tab w:val="center" w:pos="5074"/>
        </w:tabs>
        <w:spacing w:after="360" w:line="360" w:lineRule="auto"/>
        <w:ind w:left="0"/>
        <w:jc w:val="both"/>
        <w:rPr>
          <w:rFonts w:asciiTheme="majorHAnsi" w:hAnsiTheme="majorHAnsi" w:cs="Calibri"/>
          <w:sz w:val="24"/>
          <w:szCs w:val="24"/>
        </w:rPr>
      </w:pPr>
      <w:r w:rsidRPr="00846E4E">
        <w:rPr>
          <w:rFonts w:asciiTheme="majorHAnsi" w:hAnsiTheme="majorHAnsi" w:cs="Calibri"/>
          <w:sz w:val="24"/>
          <w:szCs w:val="24"/>
        </w:rPr>
        <w:t>Zadra d.o.o. je</w:t>
      </w:r>
      <w:r w:rsidR="005F6770">
        <w:rPr>
          <w:rFonts w:asciiTheme="majorHAnsi" w:hAnsiTheme="majorHAnsi" w:cs="Calibri"/>
          <w:sz w:val="24"/>
          <w:szCs w:val="24"/>
        </w:rPr>
        <w:t xml:space="preserve"> za potrebe </w:t>
      </w:r>
      <w:r w:rsidR="005F6770" w:rsidRPr="006A06E6">
        <w:rPr>
          <w:rFonts w:asciiTheme="majorHAnsi" w:hAnsiTheme="majorHAnsi" w:cs="Calibri"/>
          <w:sz w:val="24"/>
          <w:szCs w:val="24"/>
        </w:rPr>
        <w:t>izrade Strategije razvoja grada Zadra</w:t>
      </w:r>
      <w:r w:rsidR="0001479F" w:rsidRPr="006A06E6">
        <w:rPr>
          <w:rFonts w:asciiTheme="majorHAnsi" w:hAnsiTheme="majorHAnsi" w:cs="Calibri"/>
          <w:sz w:val="24"/>
          <w:szCs w:val="24"/>
        </w:rPr>
        <w:t xml:space="preserve"> tijekom 2012./</w:t>
      </w:r>
      <w:r w:rsidRPr="006A06E6">
        <w:rPr>
          <w:rFonts w:asciiTheme="majorHAnsi" w:hAnsiTheme="majorHAnsi" w:cs="Calibri"/>
          <w:sz w:val="24"/>
          <w:szCs w:val="24"/>
        </w:rPr>
        <w:t xml:space="preserve">2013. provela </w:t>
      </w:r>
      <w:r w:rsidR="005F6770" w:rsidRPr="006A06E6">
        <w:rPr>
          <w:rFonts w:asciiTheme="majorHAnsi" w:hAnsiTheme="majorHAnsi" w:cs="Calibri"/>
          <w:sz w:val="24"/>
          <w:szCs w:val="24"/>
        </w:rPr>
        <w:t>anketiranje</w:t>
      </w:r>
      <w:r w:rsidRPr="006A06E6">
        <w:rPr>
          <w:rFonts w:asciiTheme="majorHAnsi" w:hAnsiTheme="majorHAnsi" w:cs="Calibri"/>
          <w:sz w:val="24"/>
          <w:szCs w:val="24"/>
        </w:rPr>
        <w:t xml:space="preserve"> na uzorku od </w:t>
      </w:r>
      <w:r w:rsidR="0001479F" w:rsidRPr="006A06E6">
        <w:rPr>
          <w:rFonts w:asciiTheme="majorHAnsi" w:hAnsiTheme="majorHAnsi" w:cs="Calibri"/>
          <w:sz w:val="24"/>
          <w:szCs w:val="24"/>
        </w:rPr>
        <w:t>112</w:t>
      </w:r>
      <w:r w:rsidR="00EE2030" w:rsidRPr="006A06E6">
        <w:rPr>
          <w:rFonts w:asciiTheme="majorHAnsi" w:hAnsiTheme="majorHAnsi" w:cs="Calibri"/>
          <w:sz w:val="24"/>
          <w:szCs w:val="24"/>
        </w:rPr>
        <w:t xml:space="preserve"> </w:t>
      </w:r>
      <w:r w:rsidR="005F6770" w:rsidRPr="006A06E6">
        <w:rPr>
          <w:rFonts w:asciiTheme="majorHAnsi" w:hAnsiTheme="majorHAnsi" w:cs="Calibri"/>
          <w:sz w:val="24"/>
          <w:szCs w:val="24"/>
        </w:rPr>
        <w:t>ispitanika</w:t>
      </w:r>
      <w:r w:rsidRPr="006A06E6">
        <w:rPr>
          <w:rFonts w:asciiTheme="majorHAnsi" w:hAnsiTheme="majorHAnsi" w:cs="Calibri"/>
          <w:sz w:val="24"/>
          <w:szCs w:val="24"/>
        </w:rPr>
        <w:t xml:space="preserve"> u svrhu</w:t>
      </w:r>
      <w:r>
        <w:rPr>
          <w:rFonts w:asciiTheme="majorHAnsi" w:hAnsiTheme="majorHAnsi" w:cs="Calibri"/>
          <w:sz w:val="24"/>
          <w:szCs w:val="24"/>
        </w:rPr>
        <w:t xml:space="preserve"> istraživanja</w:t>
      </w:r>
      <w:r w:rsidRPr="00846E4E">
        <w:rPr>
          <w:rFonts w:asciiTheme="majorHAnsi" w:hAnsiTheme="majorHAnsi" w:cs="Calibri"/>
          <w:sz w:val="24"/>
          <w:szCs w:val="24"/>
        </w:rPr>
        <w:t xml:space="preserve"> ''Poslovnog okruženja u gradu Zadru'' kojim se nastojalo </w:t>
      </w:r>
      <w:r w:rsidR="0001479F">
        <w:rPr>
          <w:rFonts w:asciiTheme="majorHAnsi" w:hAnsiTheme="majorHAnsi" w:cs="Calibri"/>
          <w:sz w:val="24"/>
          <w:szCs w:val="24"/>
        </w:rPr>
        <w:t>utvrditi</w:t>
      </w:r>
      <w:r w:rsidRPr="00846E4E">
        <w:rPr>
          <w:rFonts w:asciiTheme="majorHAnsi" w:hAnsiTheme="majorHAnsi" w:cs="Calibri"/>
          <w:sz w:val="24"/>
          <w:szCs w:val="24"/>
        </w:rPr>
        <w:t xml:space="preserve"> kakvo je viđenje </w:t>
      </w:r>
      <w:r w:rsidR="00471BE6">
        <w:rPr>
          <w:rFonts w:asciiTheme="majorHAnsi" w:hAnsiTheme="majorHAnsi" w:cs="Calibri"/>
          <w:sz w:val="24"/>
          <w:szCs w:val="24"/>
        </w:rPr>
        <w:t>zadarskih poduzetnika</w:t>
      </w:r>
      <w:r w:rsidRPr="00846E4E">
        <w:rPr>
          <w:rFonts w:asciiTheme="majorHAnsi" w:hAnsiTheme="majorHAnsi" w:cs="Calibri"/>
          <w:sz w:val="24"/>
          <w:szCs w:val="24"/>
        </w:rPr>
        <w:t xml:space="preserve"> o uvjetima i regulativama koje utječu na gradsko poduzetništvo, </w:t>
      </w:r>
      <w:r w:rsidR="00471BE6">
        <w:rPr>
          <w:rFonts w:asciiTheme="majorHAnsi" w:hAnsiTheme="majorHAnsi" w:cs="Calibri"/>
          <w:sz w:val="24"/>
          <w:szCs w:val="24"/>
        </w:rPr>
        <w:t xml:space="preserve">te kako bi </w:t>
      </w:r>
      <w:r w:rsidR="005F6770">
        <w:rPr>
          <w:rFonts w:asciiTheme="majorHAnsi" w:hAnsiTheme="majorHAnsi" w:cs="Calibri"/>
          <w:sz w:val="24"/>
          <w:szCs w:val="24"/>
        </w:rPr>
        <w:t>prepoznata</w:t>
      </w:r>
      <w:r w:rsidR="00471BE6">
        <w:rPr>
          <w:rFonts w:asciiTheme="majorHAnsi" w:hAnsiTheme="majorHAnsi" w:cs="Calibri"/>
          <w:sz w:val="24"/>
          <w:szCs w:val="24"/>
        </w:rPr>
        <w:t xml:space="preserve"> ograničenja</w:t>
      </w:r>
      <w:r w:rsidR="005F6770">
        <w:rPr>
          <w:rFonts w:asciiTheme="majorHAnsi" w:hAnsiTheme="majorHAnsi" w:cs="Calibri"/>
          <w:sz w:val="24"/>
          <w:szCs w:val="24"/>
        </w:rPr>
        <w:t>, prilike i probleme u poslovnom okruženju grada Zadra istaknuli u Strategiji, te dali prijedloge za njihovo unaprjeđenje.</w:t>
      </w:r>
    </w:p>
    <w:p w:rsidR="005F6770" w:rsidRDefault="005F6770" w:rsidP="00CD3CC5">
      <w:pPr>
        <w:pStyle w:val="Odlomakpopisa"/>
        <w:tabs>
          <w:tab w:val="left" w:pos="3299"/>
          <w:tab w:val="center" w:pos="5074"/>
        </w:tabs>
        <w:spacing w:after="360" w:line="360" w:lineRule="auto"/>
        <w:ind w:left="0"/>
        <w:jc w:val="both"/>
        <w:rPr>
          <w:rFonts w:asciiTheme="majorHAnsi" w:hAnsiTheme="majorHAnsi" w:cs="Calibri"/>
          <w:sz w:val="24"/>
          <w:szCs w:val="24"/>
        </w:rPr>
      </w:pPr>
    </w:p>
    <w:p w:rsidR="00471BE6" w:rsidRDefault="00471BE6" w:rsidP="00CD3CC5">
      <w:pPr>
        <w:pStyle w:val="Odlomakpopisa"/>
        <w:tabs>
          <w:tab w:val="left" w:pos="3299"/>
          <w:tab w:val="center" w:pos="5074"/>
        </w:tabs>
        <w:spacing w:after="360" w:line="360" w:lineRule="auto"/>
        <w:ind w:left="0"/>
        <w:jc w:val="both"/>
        <w:rPr>
          <w:rFonts w:asciiTheme="majorHAnsi" w:hAnsiTheme="majorHAnsi" w:cs="Calibri"/>
          <w:sz w:val="24"/>
          <w:szCs w:val="24"/>
        </w:rPr>
      </w:pPr>
    </w:p>
    <w:p w:rsidR="00486DB4" w:rsidRPr="00846E4E" w:rsidRDefault="00486DB4" w:rsidP="00182B6D">
      <w:pPr>
        <w:pStyle w:val="Odlomakpopisa"/>
        <w:tabs>
          <w:tab w:val="left" w:pos="3299"/>
          <w:tab w:val="center" w:pos="5074"/>
        </w:tabs>
        <w:spacing w:after="360"/>
        <w:ind w:left="0"/>
        <w:jc w:val="both"/>
        <w:rPr>
          <w:rFonts w:asciiTheme="majorHAnsi" w:hAnsiTheme="majorHAnsi" w:cs="Calibri"/>
          <w:sz w:val="24"/>
          <w:szCs w:val="24"/>
        </w:rPr>
      </w:pPr>
    </w:p>
    <w:p w:rsidR="00486DB4" w:rsidRDefault="00486DB4" w:rsidP="00486DB4">
      <w:pPr>
        <w:pStyle w:val="Odlomakpopisa"/>
        <w:tabs>
          <w:tab w:val="left" w:pos="3299"/>
          <w:tab w:val="center" w:pos="5074"/>
        </w:tabs>
        <w:spacing w:after="360"/>
        <w:ind w:left="0"/>
        <w:jc w:val="both"/>
        <w:rPr>
          <w:rFonts w:asciiTheme="majorHAnsi" w:hAnsiTheme="majorHAnsi" w:cs="Calibri"/>
          <w:sz w:val="24"/>
          <w:szCs w:val="24"/>
        </w:rPr>
      </w:pPr>
    </w:p>
    <w:p w:rsidR="00486DB4" w:rsidRDefault="00486DB4" w:rsidP="00486DB4">
      <w:pPr>
        <w:pStyle w:val="Odlomakpopisa"/>
        <w:tabs>
          <w:tab w:val="left" w:pos="3299"/>
          <w:tab w:val="center" w:pos="5074"/>
        </w:tabs>
        <w:spacing w:after="360"/>
        <w:ind w:left="0"/>
        <w:jc w:val="both"/>
        <w:rPr>
          <w:rFonts w:asciiTheme="majorHAnsi" w:hAnsiTheme="majorHAnsi" w:cs="Calibri"/>
          <w:sz w:val="24"/>
          <w:szCs w:val="24"/>
        </w:rPr>
      </w:pPr>
    </w:p>
    <w:p w:rsidR="00486DB4" w:rsidRDefault="00486DB4" w:rsidP="00486DB4">
      <w:pPr>
        <w:pStyle w:val="Odlomakpopisa"/>
        <w:tabs>
          <w:tab w:val="left" w:pos="3299"/>
          <w:tab w:val="center" w:pos="5074"/>
        </w:tabs>
        <w:spacing w:after="360"/>
        <w:ind w:left="0"/>
        <w:jc w:val="both"/>
        <w:rPr>
          <w:rFonts w:asciiTheme="majorHAnsi" w:hAnsiTheme="majorHAnsi" w:cs="Calibri"/>
          <w:sz w:val="24"/>
          <w:szCs w:val="24"/>
        </w:rPr>
      </w:pPr>
    </w:p>
    <w:p w:rsidR="00486DB4" w:rsidRDefault="00486DB4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</w:p>
    <w:p w:rsidR="00A22674" w:rsidRPr="004C5471" w:rsidRDefault="00A22674" w:rsidP="00A22674">
      <w:pPr>
        <w:pStyle w:val="Naslov1"/>
        <w:rPr>
          <w:rFonts w:asciiTheme="minorHAnsi" w:hAnsiTheme="minorHAnsi"/>
          <w:noProof/>
        </w:rPr>
      </w:pPr>
      <w:bookmarkStart w:id="3" w:name="_Toc348101539"/>
      <w:r>
        <w:rPr>
          <w:rFonts w:asciiTheme="minorHAnsi" w:hAnsiTheme="minorHAnsi"/>
          <w:noProof/>
        </w:rPr>
        <w:lastRenderedPageBreak/>
        <w:t>Informacije o poduzetniku</w:t>
      </w:r>
      <w:bookmarkEnd w:id="3"/>
    </w:p>
    <w:p w:rsidR="00DC5FED" w:rsidRDefault="00DC5FED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</w:p>
    <w:p w:rsidR="00182B6D" w:rsidRPr="006C6B3F" w:rsidRDefault="00530D9E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1.</w:t>
      </w:r>
      <w:r w:rsidR="00414785">
        <w:rPr>
          <w:rFonts w:asciiTheme="majorHAnsi" w:hAnsiTheme="majorHAnsi" w:cs="Calibri"/>
          <w:sz w:val="24"/>
          <w:szCs w:val="24"/>
        </w:rPr>
        <w:tab/>
      </w:r>
      <w:r w:rsidR="005F6770">
        <w:rPr>
          <w:rFonts w:asciiTheme="majorHAnsi" w:hAnsiTheme="majorHAnsi" w:cs="Calibri"/>
          <w:sz w:val="24"/>
          <w:szCs w:val="24"/>
        </w:rPr>
        <w:t>U istraživanju su sudjelovali</w:t>
      </w:r>
      <w:r w:rsidR="00182B6D">
        <w:rPr>
          <w:rFonts w:asciiTheme="majorHAnsi" w:hAnsiTheme="majorHAnsi" w:cs="Calibri"/>
          <w:sz w:val="24"/>
          <w:szCs w:val="24"/>
        </w:rPr>
        <w:t xml:space="preserve"> </w:t>
      </w:r>
      <w:r w:rsidR="005F6770">
        <w:rPr>
          <w:rFonts w:asciiTheme="majorHAnsi" w:hAnsiTheme="majorHAnsi" w:cs="Calibri"/>
          <w:sz w:val="24"/>
          <w:szCs w:val="24"/>
        </w:rPr>
        <w:t>poduzetnici s područja grada Zadra</w:t>
      </w:r>
      <w:r w:rsidR="00182B6D" w:rsidRPr="00391286">
        <w:rPr>
          <w:rFonts w:asciiTheme="majorHAnsi" w:hAnsiTheme="majorHAnsi" w:cs="Calibri"/>
          <w:sz w:val="24"/>
          <w:szCs w:val="24"/>
        </w:rPr>
        <w:t>. Najviše ispitanika</w:t>
      </w:r>
      <w:r w:rsidR="00182B6D">
        <w:rPr>
          <w:rFonts w:asciiTheme="majorHAnsi" w:hAnsiTheme="majorHAnsi" w:cs="Calibri"/>
          <w:sz w:val="24"/>
          <w:szCs w:val="24"/>
        </w:rPr>
        <w:t>,</w:t>
      </w:r>
      <w:r w:rsidR="00182B6D" w:rsidRPr="00391286">
        <w:rPr>
          <w:rFonts w:asciiTheme="majorHAnsi" w:hAnsiTheme="majorHAnsi" w:cs="Calibri"/>
          <w:sz w:val="24"/>
          <w:szCs w:val="24"/>
        </w:rPr>
        <w:t xml:space="preserve"> </w:t>
      </w:r>
      <w:r w:rsidR="00D76D63">
        <w:rPr>
          <w:rFonts w:asciiTheme="majorHAnsi" w:hAnsiTheme="majorHAnsi" w:cs="Calibri"/>
          <w:sz w:val="24"/>
          <w:szCs w:val="24"/>
        </w:rPr>
        <w:t xml:space="preserve">njih 41% </w:t>
      </w:r>
      <w:r w:rsidR="00182B6D" w:rsidRPr="00391286">
        <w:rPr>
          <w:rFonts w:asciiTheme="majorHAnsi" w:hAnsiTheme="majorHAnsi" w:cs="Calibri"/>
          <w:sz w:val="24"/>
          <w:szCs w:val="24"/>
        </w:rPr>
        <w:t xml:space="preserve">prema funkciji </w:t>
      </w:r>
      <w:r w:rsidR="00182B6D">
        <w:rPr>
          <w:rFonts w:asciiTheme="majorHAnsi" w:hAnsiTheme="majorHAnsi" w:cs="Calibri"/>
          <w:sz w:val="24"/>
          <w:szCs w:val="24"/>
        </w:rPr>
        <w:t xml:space="preserve">koju obavljaju </w:t>
      </w:r>
      <w:r w:rsidR="00182B6D" w:rsidRPr="00391286">
        <w:rPr>
          <w:rFonts w:asciiTheme="majorHAnsi" w:hAnsiTheme="majorHAnsi" w:cs="Calibri"/>
          <w:sz w:val="24"/>
          <w:szCs w:val="24"/>
        </w:rPr>
        <w:t>na poslu</w:t>
      </w:r>
      <w:r w:rsidR="00182B6D">
        <w:rPr>
          <w:rFonts w:asciiTheme="majorHAnsi" w:hAnsiTheme="majorHAnsi" w:cs="Calibri"/>
          <w:sz w:val="24"/>
          <w:szCs w:val="24"/>
        </w:rPr>
        <w:t xml:space="preserve">, identificirani su kao </w:t>
      </w:r>
      <w:r w:rsidR="00182B6D" w:rsidRPr="00645523">
        <w:rPr>
          <w:rFonts w:asciiTheme="majorHAnsi" w:hAnsiTheme="majorHAnsi" w:cs="Calibri"/>
          <w:b/>
          <w:sz w:val="24"/>
          <w:szCs w:val="24"/>
        </w:rPr>
        <w:t>vlasnici poduzeća</w:t>
      </w:r>
      <w:r w:rsidR="00486DB4">
        <w:rPr>
          <w:rFonts w:asciiTheme="majorHAnsi" w:hAnsiTheme="majorHAnsi" w:cs="Calibri"/>
          <w:sz w:val="24"/>
          <w:szCs w:val="24"/>
        </w:rPr>
        <w:t>.</w:t>
      </w:r>
    </w:p>
    <w:p w:rsidR="006C6B3F" w:rsidRPr="006C6B3F" w:rsidRDefault="00461AAB" w:rsidP="006C6B3F">
      <w:pPr>
        <w:pStyle w:val="Opisslike"/>
        <w:keepNext/>
        <w:jc w:val="center"/>
        <w:rPr>
          <w:rFonts w:asciiTheme="majorHAnsi" w:hAnsiTheme="majorHAnsi" w:cs="Calibri"/>
          <w:b w:val="0"/>
          <w:color w:val="auto"/>
          <w:sz w:val="24"/>
          <w:szCs w:val="24"/>
        </w:rPr>
      </w:pPr>
      <w:bookmarkStart w:id="4" w:name="_Ref348082893"/>
      <w:r w:rsidRPr="006C6B3F">
        <w:rPr>
          <w:b w:val="0"/>
          <w:color w:val="auto"/>
          <w:sz w:val="24"/>
          <w:szCs w:val="24"/>
        </w:rPr>
        <w:t xml:space="preserve">Slika </w:t>
      </w:r>
      <w:r w:rsidRPr="006C6B3F">
        <w:rPr>
          <w:b w:val="0"/>
          <w:color w:val="auto"/>
          <w:sz w:val="24"/>
          <w:szCs w:val="24"/>
        </w:rPr>
        <w:fldChar w:fldCharType="begin"/>
      </w:r>
      <w:r w:rsidRPr="006C6B3F">
        <w:rPr>
          <w:b w:val="0"/>
          <w:color w:val="auto"/>
          <w:sz w:val="24"/>
          <w:szCs w:val="24"/>
        </w:rPr>
        <w:instrText xml:space="preserve"> SEQ Slika \* ARABIC </w:instrText>
      </w:r>
      <w:r w:rsidRPr="006C6B3F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1</w:t>
      </w:r>
      <w:r w:rsidRPr="006C6B3F">
        <w:rPr>
          <w:b w:val="0"/>
          <w:color w:val="auto"/>
          <w:sz w:val="24"/>
          <w:szCs w:val="24"/>
        </w:rPr>
        <w:fldChar w:fldCharType="end"/>
      </w:r>
      <w:r w:rsidR="006C6B3F" w:rsidRPr="006C6B3F">
        <w:rPr>
          <w:b w:val="0"/>
          <w:color w:val="auto"/>
          <w:sz w:val="24"/>
          <w:szCs w:val="24"/>
        </w:rPr>
        <w:t xml:space="preserve">. </w:t>
      </w:r>
      <w:r w:rsidR="006C6B3F" w:rsidRPr="006C6B3F">
        <w:rPr>
          <w:rFonts w:asciiTheme="majorHAnsi" w:hAnsiTheme="majorHAnsi" w:cs="Calibri"/>
          <w:b w:val="0"/>
          <w:color w:val="auto"/>
          <w:sz w:val="24"/>
          <w:szCs w:val="24"/>
        </w:rPr>
        <w:t>Ispitanici prema funkciji na poslu</w:t>
      </w:r>
      <w:bookmarkEnd w:id="4"/>
    </w:p>
    <w:p w:rsidR="00182B6D" w:rsidRDefault="00D76D63" w:rsidP="00DC5FED">
      <w:pPr>
        <w:pStyle w:val="Odlomakpopisa"/>
        <w:tabs>
          <w:tab w:val="left" w:pos="3299"/>
          <w:tab w:val="center" w:pos="5074"/>
        </w:tabs>
        <w:spacing w:before="240" w:after="360"/>
        <w:ind w:left="0"/>
        <w:jc w:val="center"/>
        <w:rPr>
          <w:rFonts w:asciiTheme="majorHAnsi" w:hAnsiTheme="majorHAnsi" w:cs="Calibri"/>
          <w:b/>
          <w:color w:val="17365D"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 wp14:anchorId="668EA471" wp14:editId="165553DE">
            <wp:extent cx="4256553" cy="2330823"/>
            <wp:effectExtent l="0" t="0" r="10795" b="12700"/>
            <wp:docPr id="19" name="Grafikon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82B6D" w:rsidRDefault="00182B6D" w:rsidP="00182B6D">
      <w:pPr>
        <w:pStyle w:val="Odlomakpopisa"/>
        <w:tabs>
          <w:tab w:val="left" w:pos="3299"/>
          <w:tab w:val="center" w:pos="5074"/>
        </w:tabs>
        <w:spacing w:after="360"/>
        <w:ind w:left="0"/>
        <w:jc w:val="both"/>
        <w:rPr>
          <w:rFonts w:asciiTheme="majorHAnsi" w:hAnsiTheme="majorHAnsi" w:cs="Calibri"/>
          <w:b/>
          <w:color w:val="17365D"/>
          <w:sz w:val="28"/>
          <w:szCs w:val="28"/>
        </w:rPr>
      </w:pPr>
    </w:p>
    <w:p w:rsidR="00182B6D" w:rsidRPr="006C6B3F" w:rsidRDefault="00414785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2.</w:t>
      </w:r>
      <w:r>
        <w:rPr>
          <w:rFonts w:asciiTheme="majorHAnsi" w:hAnsiTheme="majorHAnsi" w:cs="Calibri"/>
          <w:sz w:val="24"/>
          <w:szCs w:val="24"/>
        </w:rPr>
        <w:tab/>
      </w:r>
      <w:r w:rsidR="00425AAD">
        <w:rPr>
          <w:rFonts w:asciiTheme="majorHAnsi" w:hAnsiTheme="majorHAnsi" w:cs="Calibri"/>
          <w:sz w:val="24"/>
          <w:szCs w:val="24"/>
        </w:rPr>
        <w:t xml:space="preserve">Prema vrsti posla 25% ispitanika dolazi iz djelatnosti </w:t>
      </w:r>
      <w:r w:rsidR="00425AAD" w:rsidRPr="00645523">
        <w:rPr>
          <w:rFonts w:asciiTheme="majorHAnsi" w:hAnsiTheme="majorHAnsi" w:cs="Calibri"/>
          <w:b/>
          <w:sz w:val="24"/>
          <w:szCs w:val="24"/>
        </w:rPr>
        <w:t>prerade i proizvodnje</w:t>
      </w:r>
      <w:r w:rsidR="00425AAD">
        <w:rPr>
          <w:rFonts w:asciiTheme="majorHAnsi" w:hAnsiTheme="majorHAnsi" w:cs="Calibri"/>
          <w:sz w:val="24"/>
          <w:szCs w:val="24"/>
        </w:rPr>
        <w:t>, zatim uslužnog sektora 25%, trgovine 11 %, građevine 11% i ostalo njih 29%.</w:t>
      </w:r>
    </w:p>
    <w:p w:rsidR="006C6B3F" w:rsidRPr="006C6B3F" w:rsidRDefault="006C6B3F" w:rsidP="006C6B3F">
      <w:pPr>
        <w:pStyle w:val="Opisslike"/>
        <w:keepNext/>
        <w:jc w:val="center"/>
        <w:rPr>
          <w:b w:val="0"/>
          <w:color w:val="auto"/>
          <w:sz w:val="24"/>
          <w:szCs w:val="24"/>
        </w:rPr>
      </w:pPr>
      <w:bookmarkStart w:id="5" w:name="_Ref348082915"/>
      <w:r w:rsidRPr="006C6B3F">
        <w:rPr>
          <w:b w:val="0"/>
          <w:color w:val="auto"/>
          <w:sz w:val="24"/>
          <w:szCs w:val="24"/>
        </w:rPr>
        <w:t xml:space="preserve">Slika </w:t>
      </w:r>
      <w:r w:rsidRPr="006C6B3F">
        <w:rPr>
          <w:b w:val="0"/>
          <w:color w:val="auto"/>
          <w:sz w:val="24"/>
          <w:szCs w:val="24"/>
        </w:rPr>
        <w:fldChar w:fldCharType="begin"/>
      </w:r>
      <w:r w:rsidRPr="006C6B3F">
        <w:rPr>
          <w:b w:val="0"/>
          <w:color w:val="auto"/>
          <w:sz w:val="24"/>
          <w:szCs w:val="24"/>
        </w:rPr>
        <w:instrText xml:space="preserve"> SEQ Slika \* ARABIC </w:instrText>
      </w:r>
      <w:r w:rsidRPr="006C6B3F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2</w:t>
      </w:r>
      <w:r w:rsidRPr="006C6B3F">
        <w:rPr>
          <w:b w:val="0"/>
          <w:color w:val="auto"/>
          <w:sz w:val="24"/>
          <w:szCs w:val="24"/>
        </w:rPr>
        <w:fldChar w:fldCharType="end"/>
      </w:r>
      <w:r>
        <w:rPr>
          <w:b w:val="0"/>
          <w:color w:val="auto"/>
          <w:sz w:val="24"/>
          <w:szCs w:val="24"/>
        </w:rPr>
        <w:t>.</w:t>
      </w:r>
      <w:r w:rsidRPr="006C6B3F">
        <w:rPr>
          <w:rFonts w:asciiTheme="majorHAnsi" w:hAnsiTheme="majorHAnsi" w:cs="Calibri"/>
          <w:b w:val="0"/>
          <w:color w:val="auto"/>
          <w:sz w:val="24"/>
          <w:szCs w:val="24"/>
        </w:rPr>
        <w:t xml:space="preserve"> Vrsta posla kojom se bavi poduzeće ispitanika</w:t>
      </w:r>
      <w:bookmarkEnd w:id="5"/>
    </w:p>
    <w:p w:rsidR="00182B6D" w:rsidRDefault="00DC5FED" w:rsidP="00D44122">
      <w:pPr>
        <w:pStyle w:val="Odlomakpopisa"/>
        <w:tabs>
          <w:tab w:val="left" w:pos="3299"/>
          <w:tab w:val="center" w:pos="5074"/>
        </w:tabs>
        <w:spacing w:after="360"/>
        <w:ind w:left="0"/>
        <w:jc w:val="center"/>
        <w:rPr>
          <w:rFonts w:asciiTheme="majorHAnsi" w:hAnsiTheme="majorHAnsi" w:cs="Calibri"/>
          <w:b/>
          <w:color w:val="17365D"/>
          <w:sz w:val="24"/>
          <w:szCs w:val="24"/>
        </w:rPr>
      </w:pPr>
      <w:r w:rsidRPr="00DC5FED">
        <w:rPr>
          <w:rFonts w:asciiTheme="majorHAnsi" w:hAnsiTheme="majorHAnsi" w:cs="Calibri"/>
          <w:b/>
          <w:noProof/>
          <w:color w:val="17365D"/>
          <w:sz w:val="24"/>
          <w:szCs w:val="24"/>
          <w:lang w:eastAsia="hr-HR"/>
        </w:rPr>
        <w:drawing>
          <wp:inline distT="0" distB="0" distL="0" distR="0">
            <wp:extent cx="4438650" cy="2390775"/>
            <wp:effectExtent l="0" t="0" r="19050" b="9525"/>
            <wp:docPr id="13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82B6D" w:rsidRPr="003F3FD0" w:rsidRDefault="00182B6D" w:rsidP="00182B6D">
      <w:pPr>
        <w:pStyle w:val="Odlomakpopisa"/>
        <w:tabs>
          <w:tab w:val="left" w:pos="3299"/>
          <w:tab w:val="center" w:pos="5074"/>
        </w:tabs>
        <w:spacing w:after="360"/>
        <w:ind w:left="0"/>
        <w:jc w:val="both"/>
        <w:rPr>
          <w:rFonts w:asciiTheme="majorHAnsi" w:hAnsiTheme="majorHAnsi" w:cs="Calibri"/>
          <w:color w:val="17365D"/>
          <w:sz w:val="28"/>
          <w:szCs w:val="28"/>
        </w:rPr>
      </w:pPr>
    </w:p>
    <w:p w:rsidR="00DC5FED" w:rsidRDefault="00DC5FED" w:rsidP="00F92F99">
      <w:pPr>
        <w:pStyle w:val="Odlomakpopisa"/>
        <w:tabs>
          <w:tab w:val="left" w:pos="851"/>
          <w:tab w:val="center" w:pos="5074"/>
        </w:tabs>
        <w:spacing w:after="360" w:line="360" w:lineRule="auto"/>
        <w:ind w:left="0"/>
        <w:jc w:val="both"/>
        <w:rPr>
          <w:rFonts w:asciiTheme="majorHAnsi" w:hAnsiTheme="majorHAnsi" w:cs="Calibri"/>
          <w:sz w:val="24"/>
          <w:szCs w:val="24"/>
        </w:rPr>
      </w:pPr>
    </w:p>
    <w:p w:rsidR="00182B6D" w:rsidRPr="00846E4E" w:rsidRDefault="00182B6D" w:rsidP="00F92F99">
      <w:pPr>
        <w:pStyle w:val="Odlomakpopisa"/>
        <w:tabs>
          <w:tab w:val="left" w:pos="851"/>
          <w:tab w:val="center" w:pos="5074"/>
        </w:tabs>
        <w:spacing w:after="360" w:line="360" w:lineRule="auto"/>
        <w:ind w:left="0"/>
        <w:jc w:val="both"/>
        <w:rPr>
          <w:rFonts w:asciiTheme="majorHAnsi" w:hAnsiTheme="majorHAnsi" w:cs="Calibri"/>
          <w:sz w:val="24"/>
          <w:szCs w:val="24"/>
        </w:rPr>
      </w:pPr>
      <w:r w:rsidRPr="00846E4E">
        <w:rPr>
          <w:rFonts w:asciiTheme="majorHAnsi" w:hAnsiTheme="majorHAnsi" w:cs="Calibri"/>
          <w:sz w:val="24"/>
          <w:szCs w:val="24"/>
        </w:rPr>
        <w:t>3.</w:t>
      </w:r>
      <w:r w:rsidR="00414785">
        <w:rPr>
          <w:rFonts w:asciiTheme="majorHAnsi" w:hAnsiTheme="majorHAnsi" w:cs="Calibri"/>
          <w:sz w:val="24"/>
          <w:szCs w:val="24"/>
        </w:rPr>
        <w:tab/>
      </w:r>
      <w:r w:rsidRPr="00846E4E">
        <w:rPr>
          <w:rFonts w:asciiTheme="majorHAnsi" w:hAnsiTheme="majorHAnsi" w:cs="Calibri"/>
          <w:sz w:val="24"/>
          <w:szCs w:val="24"/>
        </w:rPr>
        <w:t>O</w:t>
      </w:r>
      <w:r w:rsidR="00530D9E">
        <w:rPr>
          <w:rFonts w:asciiTheme="majorHAnsi" w:hAnsiTheme="majorHAnsi" w:cs="Calibri"/>
          <w:sz w:val="24"/>
          <w:szCs w:val="24"/>
        </w:rPr>
        <w:t>d ukupnog broja ispitanika</w:t>
      </w:r>
      <w:r w:rsidR="00486DB4">
        <w:rPr>
          <w:rFonts w:asciiTheme="majorHAnsi" w:hAnsiTheme="majorHAnsi" w:cs="Calibri"/>
          <w:sz w:val="24"/>
          <w:szCs w:val="24"/>
        </w:rPr>
        <w:t>,</w:t>
      </w:r>
      <w:r w:rsidR="00530D9E">
        <w:rPr>
          <w:rFonts w:asciiTheme="majorHAnsi" w:hAnsiTheme="majorHAnsi" w:cs="Calibri"/>
          <w:sz w:val="24"/>
          <w:szCs w:val="24"/>
        </w:rPr>
        <w:t xml:space="preserve"> 34</w:t>
      </w:r>
      <w:r w:rsidRPr="00846E4E">
        <w:rPr>
          <w:rFonts w:asciiTheme="majorHAnsi" w:hAnsiTheme="majorHAnsi" w:cs="Calibri"/>
          <w:sz w:val="24"/>
          <w:szCs w:val="24"/>
        </w:rPr>
        <w:t xml:space="preserve">% ispitanika </w:t>
      </w:r>
      <w:r w:rsidR="00425AAD">
        <w:rPr>
          <w:rFonts w:asciiTheme="majorHAnsi" w:hAnsiTheme="majorHAnsi" w:cs="Calibri"/>
          <w:sz w:val="24"/>
          <w:szCs w:val="24"/>
        </w:rPr>
        <w:t>se identificiralo</w:t>
      </w:r>
      <w:r w:rsidRPr="00846E4E">
        <w:rPr>
          <w:rFonts w:asciiTheme="majorHAnsi" w:hAnsiTheme="majorHAnsi" w:cs="Calibri"/>
          <w:sz w:val="24"/>
          <w:szCs w:val="24"/>
        </w:rPr>
        <w:t xml:space="preserve"> kao </w:t>
      </w:r>
      <w:r w:rsidRPr="00645523">
        <w:rPr>
          <w:rFonts w:asciiTheme="majorHAnsi" w:hAnsiTheme="majorHAnsi" w:cs="Calibri"/>
          <w:b/>
          <w:sz w:val="24"/>
          <w:szCs w:val="24"/>
        </w:rPr>
        <w:t>izvoznici</w:t>
      </w:r>
      <w:r w:rsidRPr="00846E4E">
        <w:rPr>
          <w:rFonts w:asciiTheme="majorHAnsi" w:hAnsiTheme="majorHAnsi" w:cs="Calibri"/>
          <w:sz w:val="24"/>
          <w:szCs w:val="24"/>
        </w:rPr>
        <w:t xml:space="preserve">. </w:t>
      </w:r>
    </w:p>
    <w:p w:rsidR="00486DB4" w:rsidRDefault="00414785" w:rsidP="00F92F99">
      <w:pPr>
        <w:pStyle w:val="Odlomakpopisa"/>
        <w:tabs>
          <w:tab w:val="left" w:pos="851"/>
          <w:tab w:val="center" w:pos="5074"/>
        </w:tabs>
        <w:spacing w:after="360" w:line="360" w:lineRule="auto"/>
        <w:ind w:left="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4.</w:t>
      </w:r>
      <w:r>
        <w:rPr>
          <w:rFonts w:asciiTheme="majorHAnsi" w:hAnsiTheme="majorHAnsi" w:cs="Calibri"/>
          <w:sz w:val="24"/>
          <w:szCs w:val="24"/>
        </w:rPr>
        <w:tab/>
      </w:r>
      <w:r w:rsidR="00017AA9">
        <w:rPr>
          <w:rFonts w:asciiTheme="majorHAnsi" w:hAnsiTheme="majorHAnsi" w:cs="Calibri"/>
          <w:sz w:val="24"/>
          <w:szCs w:val="24"/>
        </w:rPr>
        <w:t>Najčešće (59</w:t>
      </w:r>
      <w:r w:rsidR="00425AAD">
        <w:rPr>
          <w:rFonts w:asciiTheme="majorHAnsi" w:hAnsiTheme="majorHAnsi" w:cs="Calibri"/>
          <w:sz w:val="24"/>
          <w:szCs w:val="24"/>
        </w:rPr>
        <w:t xml:space="preserve">%) se radi o 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poduzećima </w:t>
      </w:r>
      <w:r w:rsidR="00182B6D" w:rsidRPr="00645523">
        <w:rPr>
          <w:rFonts w:asciiTheme="majorHAnsi" w:hAnsiTheme="majorHAnsi" w:cs="Calibri"/>
          <w:b/>
          <w:sz w:val="24"/>
          <w:szCs w:val="24"/>
        </w:rPr>
        <w:t>s 10-50 zaposlenika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. </w:t>
      </w:r>
    </w:p>
    <w:p w:rsidR="00017AA9" w:rsidRPr="00017AA9" w:rsidRDefault="00017AA9" w:rsidP="00017AA9">
      <w:pPr>
        <w:pStyle w:val="Opisslike"/>
        <w:keepNext/>
        <w:jc w:val="center"/>
        <w:rPr>
          <w:b w:val="0"/>
          <w:color w:val="auto"/>
          <w:sz w:val="24"/>
          <w:szCs w:val="24"/>
        </w:rPr>
      </w:pPr>
      <w:bookmarkStart w:id="6" w:name="_Ref348097960"/>
      <w:r w:rsidRPr="00017AA9">
        <w:rPr>
          <w:b w:val="0"/>
          <w:color w:val="auto"/>
          <w:sz w:val="24"/>
          <w:szCs w:val="24"/>
        </w:rPr>
        <w:t xml:space="preserve">Slika </w:t>
      </w:r>
      <w:r w:rsidRPr="00017AA9">
        <w:rPr>
          <w:b w:val="0"/>
          <w:color w:val="auto"/>
          <w:sz w:val="24"/>
          <w:szCs w:val="24"/>
        </w:rPr>
        <w:fldChar w:fldCharType="begin"/>
      </w:r>
      <w:r w:rsidRPr="00017AA9">
        <w:rPr>
          <w:b w:val="0"/>
          <w:color w:val="auto"/>
          <w:sz w:val="24"/>
          <w:szCs w:val="24"/>
        </w:rPr>
        <w:instrText xml:space="preserve"> SEQ Slika \* ARABIC </w:instrText>
      </w:r>
      <w:r w:rsidRPr="00017AA9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3</w:t>
      </w:r>
      <w:r w:rsidRPr="00017AA9">
        <w:rPr>
          <w:b w:val="0"/>
          <w:color w:val="auto"/>
          <w:sz w:val="24"/>
          <w:szCs w:val="24"/>
        </w:rPr>
        <w:fldChar w:fldCharType="end"/>
      </w:r>
      <w:r>
        <w:rPr>
          <w:b w:val="0"/>
          <w:color w:val="auto"/>
          <w:sz w:val="24"/>
          <w:szCs w:val="24"/>
        </w:rPr>
        <w:t>.</w:t>
      </w:r>
      <w:r w:rsidRPr="00017AA9">
        <w:rPr>
          <w:b w:val="0"/>
          <w:color w:val="auto"/>
          <w:sz w:val="24"/>
          <w:szCs w:val="24"/>
        </w:rPr>
        <w:t xml:space="preserve"> Broj ljudi zaposlenih u poduzeć</w:t>
      </w:r>
      <w:bookmarkEnd w:id="6"/>
      <w:r w:rsidR="00FC7DF9">
        <w:rPr>
          <w:b w:val="0"/>
          <w:color w:val="auto"/>
          <w:sz w:val="24"/>
          <w:szCs w:val="24"/>
        </w:rPr>
        <w:t>ima ispitanika</w:t>
      </w:r>
    </w:p>
    <w:p w:rsidR="00217386" w:rsidRPr="00486DB4" w:rsidRDefault="00017AA9" w:rsidP="00017AA9">
      <w:pPr>
        <w:pStyle w:val="Odlomakpopisa"/>
        <w:tabs>
          <w:tab w:val="left" w:pos="851"/>
          <w:tab w:val="center" w:pos="5074"/>
        </w:tabs>
        <w:spacing w:after="360" w:line="360" w:lineRule="auto"/>
        <w:ind w:left="0"/>
        <w:jc w:val="center"/>
        <w:rPr>
          <w:rFonts w:asciiTheme="majorHAnsi" w:hAnsiTheme="majorHAnsi" w:cs="Calibri"/>
          <w:sz w:val="24"/>
          <w:szCs w:val="24"/>
        </w:rPr>
      </w:pPr>
      <w:r w:rsidRPr="00017AA9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>
            <wp:extent cx="4162425" cy="2162175"/>
            <wp:effectExtent l="0" t="0" r="9525" b="9525"/>
            <wp:docPr id="14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92F99" w:rsidRPr="004C5471" w:rsidRDefault="00F92F99" w:rsidP="00F92F99">
      <w:pPr>
        <w:pStyle w:val="Naslov1"/>
        <w:rPr>
          <w:rFonts w:asciiTheme="minorHAnsi" w:hAnsiTheme="minorHAnsi"/>
          <w:noProof/>
        </w:rPr>
      </w:pPr>
      <w:bookmarkStart w:id="7" w:name="_Toc348101540"/>
      <w:r>
        <w:rPr>
          <w:rFonts w:asciiTheme="minorHAnsi" w:hAnsiTheme="minorHAnsi"/>
          <w:noProof/>
        </w:rPr>
        <w:lastRenderedPageBreak/>
        <w:t>Perspektiva poslovnog okruženja</w:t>
      </w:r>
      <w:bookmarkEnd w:id="7"/>
    </w:p>
    <w:p w:rsidR="00450A73" w:rsidRPr="006C6B3F" w:rsidRDefault="00530D9E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5</w:t>
      </w:r>
      <w:r w:rsidR="00414785">
        <w:rPr>
          <w:rFonts w:asciiTheme="majorHAnsi" w:hAnsiTheme="majorHAnsi" w:cs="Calibri"/>
          <w:sz w:val="24"/>
          <w:szCs w:val="24"/>
        </w:rPr>
        <w:t>.</w:t>
      </w:r>
      <w:r w:rsidR="00414785">
        <w:rPr>
          <w:rFonts w:asciiTheme="majorHAnsi" w:hAnsiTheme="majorHAnsi" w:cs="Calibri"/>
          <w:sz w:val="24"/>
          <w:szCs w:val="24"/>
        </w:rPr>
        <w:tab/>
      </w:r>
      <w:r>
        <w:rPr>
          <w:rFonts w:asciiTheme="majorHAnsi" w:hAnsiTheme="majorHAnsi" w:cs="Calibri"/>
          <w:sz w:val="24"/>
          <w:szCs w:val="24"/>
        </w:rPr>
        <w:t xml:space="preserve">Čak </w:t>
      </w:r>
      <w:r w:rsidR="00645523" w:rsidRPr="00645523">
        <w:rPr>
          <w:rFonts w:asciiTheme="majorHAnsi" w:hAnsiTheme="majorHAnsi" w:cs="Calibri"/>
          <w:b/>
          <w:sz w:val="24"/>
          <w:szCs w:val="24"/>
        </w:rPr>
        <w:t>85%</w:t>
      </w:r>
      <w:r w:rsidR="00182B6D" w:rsidRPr="00645523">
        <w:rPr>
          <w:rFonts w:asciiTheme="majorHAnsi" w:hAnsiTheme="majorHAnsi" w:cs="Calibri"/>
          <w:b/>
          <w:sz w:val="24"/>
          <w:szCs w:val="24"/>
        </w:rPr>
        <w:t xml:space="preserve"> ispitanika plan</w:t>
      </w:r>
      <w:r w:rsidRPr="00645523">
        <w:rPr>
          <w:rFonts w:asciiTheme="majorHAnsi" w:hAnsiTheme="majorHAnsi" w:cs="Calibri"/>
          <w:b/>
          <w:sz w:val="24"/>
          <w:szCs w:val="24"/>
        </w:rPr>
        <w:t>ira proširiti svoje poslovanje</w:t>
      </w:r>
      <w:r>
        <w:rPr>
          <w:rFonts w:asciiTheme="majorHAnsi" w:hAnsiTheme="majorHAnsi" w:cs="Calibri"/>
          <w:sz w:val="24"/>
          <w:szCs w:val="24"/>
        </w:rPr>
        <w:t>. Njih 42</w:t>
      </w:r>
      <w:r w:rsidR="00182B6D" w:rsidRPr="00414785">
        <w:rPr>
          <w:rFonts w:asciiTheme="majorHAnsi" w:hAnsiTheme="majorHAnsi" w:cs="Calibri"/>
          <w:sz w:val="24"/>
          <w:szCs w:val="24"/>
        </w:rPr>
        <w:t xml:space="preserve">% </w:t>
      </w:r>
      <w:r>
        <w:rPr>
          <w:rFonts w:asciiTheme="majorHAnsi" w:hAnsiTheme="majorHAnsi" w:cs="Calibri"/>
          <w:sz w:val="24"/>
          <w:szCs w:val="24"/>
        </w:rPr>
        <w:t>plani</w:t>
      </w:r>
      <w:r w:rsidR="00645523">
        <w:rPr>
          <w:rFonts w:asciiTheme="majorHAnsi" w:hAnsiTheme="majorHAnsi" w:cs="Calibri"/>
          <w:sz w:val="24"/>
          <w:szCs w:val="24"/>
        </w:rPr>
        <w:t xml:space="preserve">ra proširenje na području grada. Čak </w:t>
      </w:r>
      <w:r w:rsidR="00645523" w:rsidRPr="00645523">
        <w:rPr>
          <w:rFonts w:asciiTheme="majorHAnsi" w:hAnsiTheme="majorHAnsi" w:cs="Calibri"/>
          <w:b/>
          <w:sz w:val="24"/>
          <w:szCs w:val="24"/>
          <w:u w:val="single"/>
        </w:rPr>
        <w:t>58% njih planira</w:t>
      </w:r>
      <w:r w:rsidR="00645523">
        <w:rPr>
          <w:rFonts w:asciiTheme="majorHAnsi" w:hAnsiTheme="majorHAnsi" w:cs="Calibri"/>
          <w:sz w:val="24"/>
          <w:szCs w:val="24"/>
        </w:rPr>
        <w:t xml:space="preserve"> </w:t>
      </w:r>
      <w:r w:rsidR="00645523" w:rsidRPr="00645523">
        <w:rPr>
          <w:rFonts w:asciiTheme="majorHAnsi" w:hAnsiTheme="majorHAnsi" w:cs="Calibri"/>
          <w:b/>
          <w:sz w:val="24"/>
          <w:szCs w:val="24"/>
          <w:u w:val="single"/>
        </w:rPr>
        <w:t>proširenje izvan grada</w:t>
      </w:r>
      <w:r w:rsidR="00645523">
        <w:rPr>
          <w:rFonts w:asciiTheme="majorHAnsi" w:hAnsiTheme="majorHAnsi" w:cs="Calibri"/>
          <w:sz w:val="24"/>
          <w:szCs w:val="24"/>
        </w:rPr>
        <w:t xml:space="preserve"> (od čega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645523">
        <w:rPr>
          <w:rFonts w:asciiTheme="majorHAnsi" w:hAnsiTheme="majorHAnsi" w:cs="Calibri"/>
          <w:b/>
          <w:sz w:val="24"/>
          <w:szCs w:val="24"/>
        </w:rPr>
        <w:t>37% izvan grada</w:t>
      </w:r>
      <w:r w:rsidR="00645523" w:rsidRPr="00645523">
        <w:rPr>
          <w:rFonts w:asciiTheme="majorHAnsi" w:hAnsiTheme="majorHAnsi" w:cs="Calibri"/>
          <w:b/>
          <w:sz w:val="24"/>
          <w:szCs w:val="24"/>
        </w:rPr>
        <w:t>,</w:t>
      </w:r>
      <w:r w:rsidRPr="00645523">
        <w:rPr>
          <w:rFonts w:asciiTheme="majorHAnsi" w:hAnsiTheme="majorHAnsi" w:cs="Calibri"/>
          <w:sz w:val="24"/>
          <w:szCs w:val="24"/>
        </w:rPr>
        <w:t xml:space="preserve"> a</w:t>
      </w:r>
      <w:r w:rsidRPr="00645523">
        <w:rPr>
          <w:rFonts w:asciiTheme="majorHAnsi" w:hAnsiTheme="majorHAnsi" w:cs="Calibri"/>
          <w:b/>
          <w:sz w:val="24"/>
          <w:szCs w:val="24"/>
        </w:rPr>
        <w:t xml:space="preserve"> 21% ih se planira širiti</w:t>
      </w:r>
      <w:r w:rsidR="00182B6D" w:rsidRPr="00645523">
        <w:rPr>
          <w:rFonts w:asciiTheme="majorHAnsi" w:hAnsiTheme="majorHAnsi" w:cs="Calibri"/>
          <w:b/>
          <w:sz w:val="24"/>
          <w:szCs w:val="24"/>
        </w:rPr>
        <w:t xml:space="preserve"> izvan države</w:t>
      </w:r>
      <w:r w:rsidR="00182B6D" w:rsidRPr="00414785">
        <w:rPr>
          <w:rFonts w:asciiTheme="majorHAnsi" w:hAnsiTheme="majorHAnsi" w:cs="Calibri"/>
          <w:sz w:val="24"/>
          <w:szCs w:val="24"/>
        </w:rPr>
        <w:t>.</w:t>
      </w:r>
      <w:r w:rsidR="00645523">
        <w:rPr>
          <w:rFonts w:asciiTheme="majorHAnsi" w:hAnsiTheme="majorHAnsi" w:cs="Calibri"/>
          <w:sz w:val="24"/>
          <w:szCs w:val="24"/>
        </w:rPr>
        <w:t xml:space="preserve"> </w:t>
      </w:r>
    </w:p>
    <w:p w:rsidR="00450A73" w:rsidRDefault="00530D9E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6</w:t>
      </w:r>
      <w:r w:rsidR="00182B6D">
        <w:rPr>
          <w:rFonts w:asciiTheme="majorHAnsi" w:hAnsiTheme="majorHAnsi" w:cs="Calibri"/>
          <w:sz w:val="24"/>
          <w:szCs w:val="24"/>
        </w:rPr>
        <w:t>.</w:t>
      </w:r>
      <w:r w:rsidR="00414785"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Na </w:t>
      </w:r>
      <w:r>
        <w:rPr>
          <w:rFonts w:asciiTheme="majorHAnsi" w:hAnsiTheme="majorHAnsi" w:cs="Calibri"/>
          <w:sz w:val="24"/>
          <w:szCs w:val="24"/>
        </w:rPr>
        <w:t>budućnost svoga poslovanja</w:t>
      </w:r>
      <w:r w:rsidR="00645523">
        <w:rPr>
          <w:rFonts w:asciiTheme="majorHAnsi" w:hAnsiTheme="majorHAnsi" w:cs="Calibri"/>
          <w:sz w:val="24"/>
          <w:szCs w:val="24"/>
        </w:rPr>
        <w:t xml:space="preserve"> u gradu Zadru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645523">
        <w:rPr>
          <w:rFonts w:asciiTheme="majorHAnsi" w:hAnsiTheme="majorHAnsi" w:cs="Calibri"/>
          <w:b/>
          <w:sz w:val="24"/>
          <w:szCs w:val="24"/>
          <w:u w:val="single"/>
        </w:rPr>
        <w:t>68</w:t>
      </w:r>
      <w:r w:rsidR="00182B6D" w:rsidRPr="00645523">
        <w:rPr>
          <w:rFonts w:asciiTheme="majorHAnsi" w:hAnsiTheme="majorHAnsi" w:cs="Calibri"/>
          <w:b/>
          <w:sz w:val="24"/>
          <w:szCs w:val="24"/>
          <w:u w:val="single"/>
        </w:rPr>
        <w:t xml:space="preserve">% ispitanika </w:t>
      </w:r>
      <w:r w:rsidRPr="00645523">
        <w:rPr>
          <w:rFonts w:asciiTheme="majorHAnsi" w:hAnsiTheme="majorHAnsi" w:cs="Calibri"/>
          <w:b/>
          <w:sz w:val="24"/>
          <w:szCs w:val="24"/>
          <w:u w:val="single"/>
        </w:rPr>
        <w:t>gleda optimistično</w:t>
      </w:r>
      <w:r>
        <w:rPr>
          <w:rFonts w:asciiTheme="majorHAnsi" w:hAnsiTheme="majorHAnsi" w:cs="Calibri"/>
          <w:sz w:val="24"/>
          <w:szCs w:val="24"/>
        </w:rPr>
        <w:t>, a 32% pes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imistično. </w:t>
      </w:r>
    </w:p>
    <w:p w:rsidR="00D473D8" w:rsidRPr="00D473D8" w:rsidRDefault="00D473D8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b/>
          <w:sz w:val="24"/>
          <w:szCs w:val="24"/>
        </w:rPr>
      </w:pPr>
      <w:r w:rsidRPr="00D473D8">
        <w:rPr>
          <w:rFonts w:asciiTheme="majorHAnsi" w:hAnsiTheme="majorHAnsi" w:cs="Calibri"/>
          <w:b/>
          <w:sz w:val="24"/>
          <w:szCs w:val="24"/>
        </w:rPr>
        <w:t>ZNANJE I RADNA SNAGA</w:t>
      </w:r>
    </w:p>
    <w:p w:rsidR="00E67C6A" w:rsidRPr="005168C6" w:rsidRDefault="00530D9E" w:rsidP="005168C6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7</w:t>
      </w:r>
      <w:r w:rsidR="00414785">
        <w:rPr>
          <w:rFonts w:asciiTheme="majorHAnsi" w:hAnsiTheme="majorHAnsi" w:cs="Calibri"/>
          <w:sz w:val="24"/>
          <w:szCs w:val="24"/>
        </w:rPr>
        <w:t>.</w:t>
      </w:r>
      <w:r w:rsidR="00414785">
        <w:rPr>
          <w:rFonts w:asciiTheme="majorHAnsi" w:hAnsiTheme="majorHAnsi" w:cs="Calibri"/>
          <w:sz w:val="24"/>
          <w:szCs w:val="24"/>
        </w:rPr>
        <w:tab/>
      </w:r>
      <w:r>
        <w:rPr>
          <w:rFonts w:asciiTheme="majorHAnsi" w:hAnsiTheme="majorHAnsi" w:cs="Calibri"/>
          <w:sz w:val="24"/>
          <w:szCs w:val="24"/>
        </w:rPr>
        <w:t>Čak 64</w:t>
      </w:r>
      <w:r w:rsidR="00182B6D" w:rsidRPr="00846E4E">
        <w:rPr>
          <w:rFonts w:asciiTheme="majorHAnsi" w:hAnsiTheme="majorHAnsi" w:cs="Calibri"/>
          <w:sz w:val="24"/>
          <w:szCs w:val="24"/>
        </w:rPr>
        <w:t>% naših poduzetnika ima problem s pronalaženjem kvalitetne/kvalificirane radne snage.</w:t>
      </w:r>
    </w:p>
    <w:p w:rsidR="005168C6" w:rsidRPr="005168C6" w:rsidRDefault="005168C6" w:rsidP="005168C6">
      <w:pPr>
        <w:pStyle w:val="Opisslike"/>
        <w:keepNext/>
        <w:jc w:val="center"/>
        <w:rPr>
          <w:rFonts w:asciiTheme="majorHAnsi" w:hAnsiTheme="majorHAnsi"/>
          <w:b w:val="0"/>
          <w:color w:val="auto"/>
          <w:sz w:val="24"/>
          <w:szCs w:val="24"/>
        </w:rPr>
      </w:pPr>
      <w:bookmarkStart w:id="8" w:name="_Ref348097984"/>
      <w:r w:rsidRPr="005168C6">
        <w:rPr>
          <w:rFonts w:asciiTheme="minorHAnsi" w:hAnsiTheme="minorHAnsi"/>
          <w:b w:val="0"/>
          <w:color w:val="auto"/>
          <w:sz w:val="24"/>
          <w:szCs w:val="24"/>
        </w:rPr>
        <w:t xml:space="preserve">Slika </w:t>
      </w:r>
      <w:r w:rsidRPr="005168C6">
        <w:rPr>
          <w:rFonts w:asciiTheme="minorHAnsi" w:hAnsiTheme="minorHAnsi"/>
          <w:b w:val="0"/>
          <w:color w:val="auto"/>
          <w:sz w:val="24"/>
          <w:szCs w:val="24"/>
        </w:rPr>
        <w:fldChar w:fldCharType="begin"/>
      </w:r>
      <w:r w:rsidRPr="005168C6">
        <w:rPr>
          <w:rFonts w:asciiTheme="minorHAnsi" w:hAnsiTheme="minorHAnsi"/>
          <w:b w:val="0"/>
          <w:color w:val="auto"/>
          <w:sz w:val="24"/>
          <w:szCs w:val="24"/>
        </w:rPr>
        <w:instrText xml:space="preserve"> SEQ Slika \* ARABIC </w:instrText>
      </w:r>
      <w:r w:rsidRPr="005168C6">
        <w:rPr>
          <w:rFonts w:asciiTheme="minorHAnsi" w:hAnsiTheme="minorHAnsi"/>
          <w:b w:val="0"/>
          <w:color w:val="auto"/>
          <w:sz w:val="24"/>
          <w:szCs w:val="24"/>
        </w:rPr>
        <w:fldChar w:fldCharType="separate"/>
      </w:r>
      <w:r w:rsidR="00F36535">
        <w:rPr>
          <w:rFonts w:asciiTheme="minorHAnsi" w:hAnsiTheme="minorHAnsi"/>
          <w:b w:val="0"/>
          <w:noProof/>
          <w:color w:val="auto"/>
          <w:sz w:val="24"/>
          <w:szCs w:val="24"/>
        </w:rPr>
        <w:t>4</w:t>
      </w:r>
      <w:r w:rsidRPr="005168C6">
        <w:rPr>
          <w:rFonts w:asciiTheme="minorHAnsi" w:hAnsiTheme="minorHAnsi"/>
          <w:b w:val="0"/>
          <w:color w:val="auto"/>
          <w:sz w:val="24"/>
          <w:szCs w:val="24"/>
        </w:rPr>
        <w:fldChar w:fldCharType="end"/>
      </w:r>
      <w:r>
        <w:rPr>
          <w:rFonts w:asciiTheme="majorHAnsi" w:hAnsiTheme="majorHAnsi"/>
          <w:b w:val="0"/>
          <w:color w:val="auto"/>
          <w:sz w:val="24"/>
          <w:szCs w:val="24"/>
        </w:rPr>
        <w:t>.</w:t>
      </w:r>
      <w:r w:rsidRPr="005168C6">
        <w:rPr>
          <w:rFonts w:asciiTheme="majorHAnsi" w:hAnsiTheme="majorHAnsi"/>
          <w:b w:val="0"/>
          <w:color w:val="auto"/>
          <w:sz w:val="24"/>
          <w:szCs w:val="24"/>
        </w:rPr>
        <w:t xml:space="preserve"> Prikaz problema prilikom traženja</w:t>
      </w:r>
      <w:r>
        <w:rPr>
          <w:rFonts w:asciiTheme="majorHAnsi" w:hAnsiTheme="majorHAnsi"/>
          <w:b w:val="0"/>
          <w:color w:val="auto"/>
          <w:sz w:val="24"/>
          <w:szCs w:val="24"/>
        </w:rPr>
        <w:t xml:space="preserve"> kvalificirane</w:t>
      </w:r>
      <w:r w:rsidRPr="005168C6">
        <w:rPr>
          <w:rFonts w:asciiTheme="majorHAnsi" w:hAnsiTheme="majorHAnsi"/>
          <w:b w:val="0"/>
          <w:color w:val="auto"/>
          <w:sz w:val="24"/>
          <w:szCs w:val="24"/>
        </w:rPr>
        <w:t xml:space="preserve"> radne snage</w:t>
      </w:r>
      <w:bookmarkEnd w:id="8"/>
    </w:p>
    <w:p w:rsidR="00942C7D" w:rsidRDefault="00E67C6A" w:rsidP="00E67C6A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center"/>
        <w:rPr>
          <w:rFonts w:asciiTheme="majorHAnsi" w:hAnsiTheme="majorHAnsi" w:cs="Calibri"/>
          <w:sz w:val="24"/>
          <w:szCs w:val="24"/>
        </w:rPr>
      </w:pPr>
      <w:r w:rsidRPr="00E67C6A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>
            <wp:extent cx="4733703" cy="2190307"/>
            <wp:effectExtent l="19050" t="0" r="9747" b="443"/>
            <wp:docPr id="11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168C6" w:rsidRPr="006C6B3F" w:rsidRDefault="005168C6" w:rsidP="00E67C6A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center"/>
        <w:rPr>
          <w:rFonts w:asciiTheme="majorHAnsi" w:hAnsiTheme="majorHAnsi" w:cs="Calibri"/>
          <w:sz w:val="24"/>
          <w:szCs w:val="24"/>
        </w:rPr>
      </w:pPr>
    </w:p>
    <w:p w:rsidR="00F92F99" w:rsidRDefault="00530D9E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8</w:t>
      </w:r>
      <w:r w:rsidR="00414785">
        <w:rPr>
          <w:rFonts w:asciiTheme="majorHAnsi" w:hAnsiTheme="majorHAnsi" w:cs="Calibri"/>
          <w:sz w:val="24"/>
          <w:szCs w:val="24"/>
        </w:rPr>
        <w:t>.</w:t>
      </w:r>
      <w:r w:rsidR="00414785">
        <w:rPr>
          <w:rFonts w:asciiTheme="majorHAnsi" w:hAnsiTheme="majorHAnsi" w:cs="Calibri"/>
          <w:sz w:val="24"/>
          <w:szCs w:val="24"/>
        </w:rPr>
        <w:tab/>
      </w:r>
      <w:r w:rsidR="00C47C71">
        <w:rPr>
          <w:rFonts w:asciiTheme="majorHAnsi" w:hAnsiTheme="majorHAnsi" w:cs="Calibri"/>
          <w:sz w:val="24"/>
          <w:szCs w:val="24"/>
        </w:rPr>
        <w:t>Većina ispitanika smatra kako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njihovi</w:t>
      </w:r>
      <w:r w:rsidR="00C47C71">
        <w:rPr>
          <w:rFonts w:asciiTheme="majorHAnsi" w:hAnsiTheme="majorHAnsi" w:cs="Calibri"/>
          <w:sz w:val="24"/>
          <w:szCs w:val="24"/>
        </w:rPr>
        <w:t>m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zaposlenici</w:t>
      </w:r>
      <w:r w:rsidR="00C47C71">
        <w:rPr>
          <w:rFonts w:asciiTheme="majorHAnsi" w:hAnsiTheme="majorHAnsi" w:cs="Calibri"/>
          <w:sz w:val="24"/>
          <w:szCs w:val="24"/>
        </w:rPr>
        <w:t xml:space="preserve">ma nedostaje </w:t>
      </w:r>
      <w:r w:rsidR="00077F4A">
        <w:rPr>
          <w:rFonts w:asciiTheme="majorHAnsi" w:hAnsiTheme="majorHAnsi" w:cs="Calibri"/>
          <w:sz w:val="24"/>
          <w:szCs w:val="24"/>
        </w:rPr>
        <w:t xml:space="preserve">znanja u području </w:t>
      </w:r>
      <w:r w:rsidR="00077F4A" w:rsidRPr="00077F4A">
        <w:rPr>
          <w:rFonts w:asciiTheme="majorHAnsi" w:hAnsiTheme="majorHAnsi" w:cs="Calibri"/>
          <w:b/>
          <w:sz w:val="24"/>
          <w:szCs w:val="24"/>
        </w:rPr>
        <w:t>tehničkih vještina bitnih</w:t>
      </w:r>
      <w:r w:rsidR="00182B6D" w:rsidRPr="00077F4A">
        <w:rPr>
          <w:rFonts w:asciiTheme="majorHAnsi" w:hAnsiTheme="majorHAnsi" w:cs="Calibri"/>
          <w:b/>
          <w:sz w:val="24"/>
          <w:szCs w:val="24"/>
        </w:rPr>
        <w:t xml:space="preserve"> za posao, a potom znanje o računovodstvu te marketingu i prodaji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. </w:t>
      </w:r>
    </w:p>
    <w:p w:rsidR="00D473D8" w:rsidRPr="00D473D8" w:rsidRDefault="00D473D8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b/>
          <w:sz w:val="24"/>
          <w:szCs w:val="24"/>
        </w:rPr>
      </w:pPr>
      <w:r w:rsidRPr="00D473D8">
        <w:rPr>
          <w:rFonts w:asciiTheme="majorHAnsi" w:hAnsiTheme="majorHAnsi" w:cs="Calibri"/>
          <w:b/>
          <w:sz w:val="24"/>
          <w:szCs w:val="24"/>
        </w:rPr>
        <w:t>KONKURENCIJA</w:t>
      </w:r>
    </w:p>
    <w:p w:rsidR="00450A73" w:rsidRDefault="00530D9E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9</w:t>
      </w:r>
      <w:r w:rsidR="00414785">
        <w:rPr>
          <w:rFonts w:asciiTheme="majorHAnsi" w:hAnsiTheme="majorHAnsi" w:cs="Calibri"/>
          <w:sz w:val="24"/>
          <w:szCs w:val="24"/>
        </w:rPr>
        <w:t>.</w:t>
      </w:r>
      <w:r w:rsidR="00414785">
        <w:rPr>
          <w:rFonts w:asciiTheme="majorHAnsi" w:hAnsiTheme="majorHAnsi" w:cs="Calibri"/>
          <w:sz w:val="24"/>
          <w:szCs w:val="24"/>
        </w:rPr>
        <w:tab/>
      </w:r>
      <w:r w:rsidR="00AE37D8">
        <w:rPr>
          <w:rFonts w:asciiTheme="majorHAnsi" w:hAnsiTheme="majorHAnsi" w:cs="Calibri"/>
          <w:sz w:val="24"/>
          <w:szCs w:val="24"/>
        </w:rPr>
        <w:t>Najveći broj</w:t>
      </w:r>
      <w:r w:rsidR="007B2FA5">
        <w:rPr>
          <w:rFonts w:asciiTheme="majorHAnsi" w:hAnsiTheme="majorHAnsi" w:cs="Calibri"/>
          <w:sz w:val="24"/>
          <w:szCs w:val="24"/>
        </w:rPr>
        <w:t xml:space="preserve"> </w:t>
      </w:r>
      <w:r w:rsidR="00C47C71">
        <w:rPr>
          <w:rFonts w:asciiTheme="majorHAnsi" w:hAnsiTheme="majorHAnsi" w:cs="Calibri"/>
          <w:sz w:val="24"/>
          <w:szCs w:val="24"/>
        </w:rPr>
        <w:t xml:space="preserve"> ispitanika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</w:t>
      </w:r>
      <w:r w:rsidR="00182B6D" w:rsidRPr="00077F4A">
        <w:rPr>
          <w:rFonts w:asciiTheme="majorHAnsi" w:hAnsiTheme="majorHAnsi" w:cs="Calibri"/>
          <w:b/>
          <w:sz w:val="24"/>
          <w:szCs w:val="24"/>
        </w:rPr>
        <w:t>najvećom konkurencijom smatraju ostala poduzeća u gradu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, </w:t>
      </w:r>
      <w:r w:rsidR="00077F4A">
        <w:rPr>
          <w:rFonts w:asciiTheme="majorHAnsi" w:hAnsiTheme="majorHAnsi" w:cs="Calibri"/>
          <w:sz w:val="24"/>
          <w:szCs w:val="24"/>
        </w:rPr>
        <w:t>zatim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</w:t>
      </w:r>
      <w:r w:rsidR="00182B6D" w:rsidRPr="00077F4A">
        <w:rPr>
          <w:rFonts w:asciiTheme="majorHAnsi" w:hAnsiTheme="majorHAnsi" w:cs="Calibri"/>
          <w:b/>
          <w:sz w:val="24"/>
          <w:szCs w:val="24"/>
        </w:rPr>
        <w:t>poduzeća iz drugih jadranskih gradova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, a najmanjom strana poduzeća (izvan RH). </w:t>
      </w:r>
    </w:p>
    <w:p w:rsidR="00D473D8" w:rsidRPr="00D473D8" w:rsidRDefault="00D473D8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b/>
          <w:sz w:val="24"/>
          <w:szCs w:val="24"/>
        </w:rPr>
      </w:pPr>
      <w:r w:rsidRPr="00D473D8">
        <w:rPr>
          <w:rFonts w:asciiTheme="majorHAnsi" w:hAnsiTheme="majorHAnsi" w:cs="Calibri"/>
          <w:b/>
          <w:sz w:val="24"/>
          <w:szCs w:val="24"/>
        </w:rPr>
        <w:t>POSLOVNA UDRUŽENJA</w:t>
      </w:r>
    </w:p>
    <w:p w:rsidR="00450A73" w:rsidRPr="006C6B3F" w:rsidRDefault="00530D9E" w:rsidP="006C6B3F">
      <w:pPr>
        <w:pStyle w:val="Odlomakpopisa"/>
        <w:tabs>
          <w:tab w:val="left" w:pos="3299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10</w:t>
      </w:r>
      <w:r w:rsidR="00414785">
        <w:rPr>
          <w:rFonts w:asciiTheme="majorHAnsi" w:hAnsiTheme="majorHAnsi" w:cs="Calibri"/>
          <w:sz w:val="24"/>
          <w:szCs w:val="24"/>
        </w:rPr>
        <w:t>.</w:t>
      </w:r>
      <w:r w:rsidR="00414785"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76% ispitanika smatra da poslovna udruženja mogu pomoći u razvoju njihova posla. </w:t>
      </w:r>
    </w:p>
    <w:p w:rsidR="00450A73" w:rsidRDefault="00530D9E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lastRenderedPageBreak/>
        <w:t>11</w:t>
      </w:r>
      <w:r w:rsidR="00450A73">
        <w:rPr>
          <w:rFonts w:asciiTheme="majorHAnsi" w:hAnsiTheme="majorHAnsi" w:cs="Calibri"/>
          <w:sz w:val="24"/>
          <w:szCs w:val="24"/>
        </w:rPr>
        <w:t>.</w:t>
      </w:r>
      <w:r w:rsidR="00450A73">
        <w:rPr>
          <w:rFonts w:asciiTheme="majorHAnsi" w:hAnsiTheme="majorHAnsi" w:cs="Calibri"/>
          <w:sz w:val="24"/>
          <w:szCs w:val="24"/>
        </w:rPr>
        <w:tab/>
      </w:r>
      <w:r w:rsidR="004817CD">
        <w:rPr>
          <w:rFonts w:asciiTheme="majorHAnsi" w:hAnsiTheme="majorHAnsi" w:cs="Calibri"/>
          <w:sz w:val="24"/>
          <w:szCs w:val="24"/>
        </w:rPr>
        <w:t>S druge strane v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iše od polovice ispitanika </w:t>
      </w:r>
      <w:r w:rsidR="004817CD">
        <w:rPr>
          <w:rFonts w:asciiTheme="majorHAnsi" w:hAnsiTheme="majorHAnsi" w:cs="Calibri"/>
          <w:sz w:val="24"/>
          <w:szCs w:val="24"/>
        </w:rPr>
        <w:t>nije znalo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</w:t>
      </w:r>
      <w:r w:rsidR="00182B6D" w:rsidRPr="004817CD">
        <w:rPr>
          <w:rFonts w:asciiTheme="majorHAnsi" w:hAnsiTheme="majorHAnsi" w:cs="Calibri"/>
          <w:b/>
          <w:sz w:val="24"/>
          <w:szCs w:val="24"/>
        </w:rPr>
        <w:t xml:space="preserve">nabrojati niti jedno </w:t>
      </w:r>
      <w:r w:rsidR="004817CD">
        <w:rPr>
          <w:rFonts w:asciiTheme="majorHAnsi" w:hAnsiTheme="majorHAnsi" w:cs="Calibri"/>
          <w:b/>
          <w:sz w:val="24"/>
          <w:szCs w:val="24"/>
        </w:rPr>
        <w:t xml:space="preserve">poslovno </w:t>
      </w:r>
      <w:r w:rsidR="00182B6D" w:rsidRPr="004817CD">
        <w:rPr>
          <w:rFonts w:asciiTheme="majorHAnsi" w:hAnsiTheme="majorHAnsi" w:cs="Calibri"/>
          <w:b/>
          <w:sz w:val="24"/>
          <w:szCs w:val="24"/>
        </w:rPr>
        <w:t>udruženje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koje djeluje u gradu Zadru.</w:t>
      </w:r>
      <w:r w:rsidR="00313689">
        <w:rPr>
          <w:rFonts w:asciiTheme="majorHAnsi" w:hAnsiTheme="majorHAnsi" w:cs="Calibri"/>
          <w:sz w:val="24"/>
          <w:szCs w:val="24"/>
        </w:rPr>
        <w:t xml:space="preserve"> </w:t>
      </w:r>
      <w:r w:rsidR="00D473D8">
        <w:rPr>
          <w:rFonts w:asciiTheme="majorHAnsi" w:hAnsiTheme="majorHAnsi" w:cs="Calibri"/>
          <w:sz w:val="24"/>
          <w:szCs w:val="24"/>
        </w:rPr>
        <w:t>Od prepoznatih udruženja n</w:t>
      </w:r>
      <w:r w:rsidR="00313689">
        <w:rPr>
          <w:rFonts w:asciiTheme="majorHAnsi" w:hAnsiTheme="majorHAnsi" w:cs="Calibri"/>
          <w:sz w:val="24"/>
          <w:szCs w:val="24"/>
        </w:rPr>
        <w:t xml:space="preserve">ajčešće prepoznata poslovna udruženja su </w:t>
      </w:r>
      <w:proofErr w:type="spellStart"/>
      <w:r w:rsidR="00313689">
        <w:rPr>
          <w:rFonts w:asciiTheme="majorHAnsi" w:hAnsiTheme="majorHAnsi" w:cs="Calibri"/>
          <w:sz w:val="24"/>
          <w:szCs w:val="24"/>
        </w:rPr>
        <w:t>UOZ</w:t>
      </w:r>
      <w:proofErr w:type="spellEnd"/>
      <w:r w:rsidR="00313689">
        <w:rPr>
          <w:rFonts w:asciiTheme="majorHAnsi" w:hAnsiTheme="majorHAnsi" w:cs="Calibri"/>
          <w:sz w:val="24"/>
          <w:szCs w:val="24"/>
        </w:rPr>
        <w:t xml:space="preserve">, </w:t>
      </w:r>
      <w:proofErr w:type="spellStart"/>
      <w:r w:rsidR="00D473D8">
        <w:rPr>
          <w:rFonts w:asciiTheme="majorHAnsi" w:hAnsiTheme="majorHAnsi" w:cs="Calibri"/>
          <w:sz w:val="24"/>
          <w:szCs w:val="24"/>
        </w:rPr>
        <w:t>HOK</w:t>
      </w:r>
      <w:proofErr w:type="spellEnd"/>
      <w:r w:rsidR="00D473D8">
        <w:rPr>
          <w:rFonts w:asciiTheme="majorHAnsi" w:hAnsiTheme="majorHAnsi" w:cs="Calibri"/>
          <w:sz w:val="24"/>
          <w:szCs w:val="24"/>
        </w:rPr>
        <w:t xml:space="preserve">, </w:t>
      </w:r>
      <w:proofErr w:type="spellStart"/>
      <w:r w:rsidR="00D473D8">
        <w:rPr>
          <w:rFonts w:asciiTheme="majorHAnsi" w:hAnsiTheme="majorHAnsi" w:cs="Calibri"/>
          <w:sz w:val="24"/>
          <w:szCs w:val="24"/>
        </w:rPr>
        <w:t>HGK</w:t>
      </w:r>
      <w:proofErr w:type="spellEnd"/>
      <w:r w:rsidR="00D473D8">
        <w:rPr>
          <w:rFonts w:asciiTheme="majorHAnsi" w:hAnsiTheme="majorHAnsi" w:cs="Calibri"/>
          <w:sz w:val="24"/>
          <w:szCs w:val="24"/>
        </w:rPr>
        <w:t>, zatim razna poljoprivredna udruženja u zadruge, a rjeđe su navedene</w:t>
      </w:r>
      <w:r w:rsidR="00313689">
        <w:rPr>
          <w:rFonts w:asciiTheme="majorHAnsi" w:hAnsiTheme="majorHAnsi" w:cs="Calibri"/>
          <w:sz w:val="24"/>
          <w:szCs w:val="24"/>
        </w:rPr>
        <w:t xml:space="preserve"> specifične grupacije</w:t>
      </w:r>
      <w:r w:rsidR="00D473D8">
        <w:rPr>
          <w:rFonts w:asciiTheme="majorHAnsi" w:hAnsiTheme="majorHAnsi" w:cs="Calibri"/>
          <w:sz w:val="24"/>
          <w:szCs w:val="24"/>
        </w:rPr>
        <w:t xml:space="preserve"> važne za određenu branšu. </w:t>
      </w:r>
    </w:p>
    <w:p w:rsidR="00D473D8" w:rsidRPr="00BA68C6" w:rsidRDefault="00BA68C6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b/>
          <w:sz w:val="24"/>
          <w:szCs w:val="24"/>
        </w:rPr>
      </w:pPr>
      <w:r w:rsidRPr="00BA68C6">
        <w:rPr>
          <w:rFonts w:asciiTheme="majorHAnsi" w:hAnsiTheme="majorHAnsi" w:cs="Calibri"/>
          <w:b/>
          <w:sz w:val="24"/>
          <w:szCs w:val="24"/>
        </w:rPr>
        <w:t>INVESTI</w:t>
      </w:r>
      <w:r w:rsidR="003A3BE0">
        <w:rPr>
          <w:rFonts w:asciiTheme="majorHAnsi" w:hAnsiTheme="majorHAnsi" w:cs="Calibri"/>
          <w:b/>
          <w:sz w:val="24"/>
          <w:szCs w:val="24"/>
        </w:rPr>
        <w:t>CIJE</w:t>
      </w:r>
      <w:r w:rsidR="00F36535">
        <w:rPr>
          <w:rFonts w:asciiTheme="majorHAnsi" w:hAnsiTheme="majorHAnsi" w:cs="Calibri"/>
          <w:b/>
          <w:sz w:val="24"/>
          <w:szCs w:val="24"/>
        </w:rPr>
        <w:t xml:space="preserve"> (novi poduzetnički pothvat)</w:t>
      </w:r>
    </w:p>
    <w:p w:rsidR="00120B29" w:rsidRPr="00095F7D" w:rsidRDefault="00530D9E" w:rsidP="00120B29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 w:rsidRPr="00095F7D">
        <w:rPr>
          <w:rFonts w:asciiTheme="majorHAnsi" w:hAnsiTheme="majorHAnsi" w:cs="Calibri"/>
          <w:sz w:val="24"/>
          <w:szCs w:val="24"/>
        </w:rPr>
        <w:t>12</w:t>
      </w:r>
      <w:r w:rsidR="00450A73" w:rsidRPr="00095F7D">
        <w:rPr>
          <w:rFonts w:asciiTheme="majorHAnsi" w:hAnsiTheme="majorHAnsi" w:cs="Calibri"/>
          <w:sz w:val="24"/>
          <w:szCs w:val="24"/>
        </w:rPr>
        <w:t>.</w:t>
      </w:r>
      <w:r w:rsidR="00450A73" w:rsidRPr="00095F7D">
        <w:rPr>
          <w:rFonts w:asciiTheme="majorHAnsi" w:hAnsiTheme="majorHAnsi" w:cs="Calibri"/>
          <w:sz w:val="24"/>
          <w:szCs w:val="24"/>
        </w:rPr>
        <w:tab/>
      </w:r>
      <w:r w:rsidR="00182B6D" w:rsidRPr="00095F7D">
        <w:rPr>
          <w:rFonts w:asciiTheme="majorHAnsi" w:hAnsiTheme="majorHAnsi" w:cs="Calibri"/>
          <w:sz w:val="24"/>
          <w:szCs w:val="24"/>
        </w:rPr>
        <w:t>Kad bi bili u mogućnosti, naši ispitanici investirali bi</w:t>
      </w:r>
      <w:r w:rsidR="00120B29" w:rsidRPr="00095F7D">
        <w:rPr>
          <w:rFonts w:asciiTheme="majorHAnsi" w:hAnsiTheme="majorHAnsi" w:cs="Calibri"/>
          <w:sz w:val="24"/>
          <w:szCs w:val="24"/>
        </w:rPr>
        <w:t xml:space="preserve"> najvećim djelom</w:t>
      </w:r>
      <w:r w:rsidR="00182B6D" w:rsidRPr="00095F7D">
        <w:rPr>
          <w:rFonts w:asciiTheme="majorHAnsi" w:hAnsiTheme="majorHAnsi" w:cs="Calibri"/>
          <w:sz w:val="24"/>
          <w:szCs w:val="24"/>
        </w:rPr>
        <w:t xml:space="preserve"> u</w:t>
      </w:r>
      <w:r w:rsidR="00120B29" w:rsidRPr="00095F7D">
        <w:rPr>
          <w:rFonts w:asciiTheme="majorHAnsi" w:hAnsiTheme="majorHAnsi" w:cs="Calibri"/>
          <w:sz w:val="24"/>
          <w:szCs w:val="24"/>
        </w:rPr>
        <w:t xml:space="preserve">: </w:t>
      </w:r>
    </w:p>
    <w:p w:rsidR="00120B29" w:rsidRPr="00095F7D" w:rsidRDefault="00120B29" w:rsidP="00120B29">
      <w:pPr>
        <w:pStyle w:val="Odlomakpopisa"/>
        <w:numPr>
          <w:ilvl w:val="0"/>
          <w:numId w:val="3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 w:rsidRPr="00095F7D">
        <w:rPr>
          <w:rFonts w:asciiTheme="majorHAnsi" w:hAnsiTheme="majorHAnsi" w:cs="Calibri"/>
          <w:sz w:val="24"/>
          <w:szCs w:val="24"/>
        </w:rPr>
        <w:t>Proizvodnju</w:t>
      </w:r>
      <w:r w:rsidR="00DC62BB" w:rsidRPr="00095F7D">
        <w:rPr>
          <w:rFonts w:asciiTheme="majorHAnsi" w:hAnsiTheme="majorHAnsi" w:cs="Calibri"/>
          <w:sz w:val="24"/>
          <w:szCs w:val="24"/>
        </w:rPr>
        <w:t xml:space="preserve"> (20%)</w:t>
      </w:r>
      <w:r w:rsidR="008E1FCB" w:rsidRPr="00095F7D">
        <w:rPr>
          <w:rFonts w:asciiTheme="majorHAnsi" w:hAnsiTheme="majorHAnsi" w:cs="Calibri"/>
          <w:sz w:val="24"/>
          <w:szCs w:val="24"/>
        </w:rPr>
        <w:t xml:space="preserve"> i to</w:t>
      </w:r>
      <w:r w:rsidRPr="00095F7D">
        <w:rPr>
          <w:rFonts w:asciiTheme="majorHAnsi" w:hAnsiTheme="majorHAnsi" w:cs="Calibri"/>
          <w:sz w:val="24"/>
          <w:szCs w:val="24"/>
        </w:rPr>
        <w:t>:</w:t>
      </w:r>
    </w:p>
    <w:p w:rsidR="00120B29" w:rsidRDefault="00120B29" w:rsidP="00120B29">
      <w:pPr>
        <w:pStyle w:val="Odlomakpopisa"/>
        <w:numPr>
          <w:ilvl w:val="1"/>
          <w:numId w:val="3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 w:rsidRPr="00095F7D">
        <w:rPr>
          <w:rFonts w:asciiTheme="majorHAnsi" w:hAnsiTheme="majorHAnsi" w:cs="Calibri"/>
          <w:sz w:val="24"/>
          <w:szCs w:val="24"/>
        </w:rPr>
        <w:t>p</w:t>
      </w:r>
      <w:r w:rsidR="00DC62BB" w:rsidRPr="00095F7D">
        <w:rPr>
          <w:rFonts w:asciiTheme="majorHAnsi" w:hAnsiTheme="majorHAnsi" w:cs="Calibri"/>
          <w:sz w:val="24"/>
          <w:szCs w:val="24"/>
        </w:rPr>
        <w:t>rehrambena</w:t>
      </w:r>
      <w:r>
        <w:rPr>
          <w:rFonts w:asciiTheme="majorHAnsi" w:hAnsiTheme="majorHAnsi" w:cs="Calibri"/>
          <w:sz w:val="24"/>
          <w:szCs w:val="24"/>
        </w:rPr>
        <w:t xml:space="preserve"> industrija (temeljena na autohtonosti i ekologiji, poljoprivrednom potencijalu i  ribarstvu)</w:t>
      </w:r>
    </w:p>
    <w:p w:rsidR="00120B29" w:rsidRDefault="00120B29" w:rsidP="00120B29">
      <w:pPr>
        <w:pStyle w:val="Odlomakpopisa"/>
        <w:numPr>
          <w:ilvl w:val="1"/>
          <w:numId w:val="3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metaloprerađivačka (visoke tehnologije)</w:t>
      </w:r>
    </w:p>
    <w:p w:rsidR="00120B29" w:rsidRDefault="00120B29" w:rsidP="00120B29">
      <w:pPr>
        <w:pStyle w:val="Odlomakpopisa"/>
        <w:numPr>
          <w:ilvl w:val="1"/>
          <w:numId w:val="3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proizvodnja temeljena na znanju, inovacijama</w:t>
      </w:r>
    </w:p>
    <w:p w:rsidR="00DC62BB" w:rsidRDefault="00DC62BB" w:rsidP="00DC62BB">
      <w:pPr>
        <w:pStyle w:val="Odlomakpopisa"/>
        <w:numPr>
          <w:ilvl w:val="0"/>
          <w:numId w:val="3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Turizam i ugostiteljstvo (15%)</w:t>
      </w:r>
    </w:p>
    <w:p w:rsidR="00BB3BA6" w:rsidRDefault="00BB3BA6" w:rsidP="00DC62BB">
      <w:pPr>
        <w:pStyle w:val="Odlomakpopisa"/>
        <w:numPr>
          <w:ilvl w:val="0"/>
          <w:numId w:val="3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Proizvodnja električne energije (obnovljivi izvori) (7%)</w:t>
      </w:r>
    </w:p>
    <w:p w:rsidR="00BB3BA6" w:rsidRDefault="00BB3BA6" w:rsidP="00DC62BB">
      <w:pPr>
        <w:pStyle w:val="Odlomakpopisa"/>
        <w:numPr>
          <w:ilvl w:val="0"/>
          <w:numId w:val="3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IT, web (3%)</w:t>
      </w:r>
    </w:p>
    <w:p w:rsidR="00BB3BA6" w:rsidRDefault="00BB3BA6" w:rsidP="00DC62BB">
      <w:pPr>
        <w:pStyle w:val="Odlomakpopisa"/>
        <w:numPr>
          <w:ilvl w:val="0"/>
          <w:numId w:val="3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 xml:space="preserve">Ostalo: Skladištenje, logistika, nekretnine, </w:t>
      </w:r>
      <w:proofErr w:type="spellStart"/>
      <w:r>
        <w:rPr>
          <w:rFonts w:asciiTheme="majorHAnsi" w:hAnsiTheme="majorHAnsi" w:cs="Calibri"/>
          <w:sz w:val="24"/>
          <w:szCs w:val="24"/>
        </w:rPr>
        <w:t>idr</w:t>
      </w:r>
      <w:proofErr w:type="spellEnd"/>
      <w:r>
        <w:rPr>
          <w:rFonts w:asciiTheme="majorHAnsi" w:hAnsiTheme="majorHAnsi" w:cs="Calibri"/>
          <w:sz w:val="24"/>
          <w:szCs w:val="24"/>
        </w:rPr>
        <w:t>. (</w:t>
      </w:r>
      <w:r w:rsidR="00F7368E">
        <w:rPr>
          <w:rFonts w:asciiTheme="majorHAnsi" w:hAnsiTheme="majorHAnsi" w:cs="Calibri"/>
          <w:sz w:val="24"/>
          <w:szCs w:val="24"/>
        </w:rPr>
        <w:t>15%</w:t>
      </w:r>
      <w:r>
        <w:rPr>
          <w:rFonts w:asciiTheme="majorHAnsi" w:hAnsiTheme="majorHAnsi" w:cs="Calibri"/>
          <w:sz w:val="24"/>
          <w:szCs w:val="24"/>
        </w:rPr>
        <w:t>)</w:t>
      </w:r>
    </w:p>
    <w:p w:rsidR="00BB3BA6" w:rsidRDefault="00BB3BA6" w:rsidP="00DC62BB">
      <w:pPr>
        <w:pStyle w:val="Odlomakpopisa"/>
        <w:numPr>
          <w:ilvl w:val="0"/>
          <w:numId w:val="3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Ne bi ulagali (</w:t>
      </w:r>
      <w:r w:rsidR="00F7368E">
        <w:rPr>
          <w:rFonts w:asciiTheme="majorHAnsi" w:hAnsiTheme="majorHAnsi" w:cs="Calibri"/>
          <w:sz w:val="24"/>
          <w:szCs w:val="24"/>
        </w:rPr>
        <w:t>20</w:t>
      </w:r>
      <w:r>
        <w:rPr>
          <w:rFonts w:asciiTheme="majorHAnsi" w:hAnsiTheme="majorHAnsi" w:cs="Calibri"/>
          <w:sz w:val="24"/>
          <w:szCs w:val="24"/>
        </w:rPr>
        <w:t>%)</w:t>
      </w:r>
    </w:p>
    <w:p w:rsidR="00BA68C6" w:rsidRPr="003A3BE0" w:rsidRDefault="003A3BE0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b/>
          <w:sz w:val="24"/>
          <w:szCs w:val="24"/>
        </w:rPr>
      </w:pPr>
      <w:r w:rsidRPr="003A3BE0">
        <w:rPr>
          <w:rFonts w:asciiTheme="majorHAnsi" w:hAnsiTheme="majorHAnsi" w:cs="Calibri"/>
          <w:b/>
          <w:sz w:val="24"/>
          <w:szCs w:val="24"/>
        </w:rPr>
        <w:t>OGRANIČENJA</w:t>
      </w:r>
    </w:p>
    <w:p w:rsidR="006A06E6" w:rsidRDefault="00530D9E" w:rsidP="006A06E6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13</w:t>
      </w:r>
      <w:r w:rsidR="00450A73">
        <w:rPr>
          <w:rFonts w:asciiTheme="majorHAnsi" w:hAnsiTheme="majorHAnsi" w:cs="Calibri"/>
          <w:sz w:val="24"/>
          <w:szCs w:val="24"/>
        </w:rPr>
        <w:t>.</w:t>
      </w:r>
      <w:r w:rsidR="00450A73">
        <w:rPr>
          <w:rFonts w:asciiTheme="majorHAnsi" w:hAnsiTheme="majorHAnsi" w:cs="Calibri"/>
          <w:sz w:val="24"/>
          <w:szCs w:val="24"/>
        </w:rPr>
        <w:tab/>
      </w:r>
      <w:r w:rsidR="00841261" w:rsidRPr="006A06E6">
        <w:rPr>
          <w:rFonts w:asciiTheme="majorHAnsi" w:hAnsiTheme="majorHAnsi" w:cs="Calibri"/>
          <w:sz w:val="24"/>
          <w:szCs w:val="24"/>
        </w:rPr>
        <w:t xml:space="preserve">Pet najvažnijih faktora koji </w:t>
      </w:r>
      <w:r w:rsidR="007838BB" w:rsidRPr="006A06E6">
        <w:rPr>
          <w:rFonts w:asciiTheme="majorHAnsi" w:hAnsiTheme="majorHAnsi" w:cs="Calibri"/>
          <w:sz w:val="24"/>
          <w:szCs w:val="24"/>
        </w:rPr>
        <w:t>poduzetnike</w:t>
      </w:r>
      <w:r w:rsidR="00841261" w:rsidRPr="006A06E6">
        <w:rPr>
          <w:rFonts w:asciiTheme="majorHAnsi" w:hAnsiTheme="majorHAnsi" w:cs="Calibri"/>
          <w:sz w:val="24"/>
          <w:szCs w:val="24"/>
        </w:rPr>
        <w:t xml:space="preserve"> ograničavaju u širenju poslovanja su</w:t>
      </w:r>
      <w:r w:rsidR="006A06E6">
        <w:rPr>
          <w:rFonts w:asciiTheme="majorHAnsi" w:hAnsiTheme="majorHAnsi" w:cs="Calibri"/>
          <w:sz w:val="24"/>
          <w:szCs w:val="24"/>
        </w:rPr>
        <w:t>:</w:t>
      </w:r>
    </w:p>
    <w:p w:rsidR="001A6A33" w:rsidRPr="006A06E6" w:rsidRDefault="007838BB" w:rsidP="006A06E6">
      <w:pPr>
        <w:pStyle w:val="Odlomakpopisa"/>
        <w:numPr>
          <w:ilvl w:val="0"/>
          <w:numId w:val="7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 w:rsidRPr="006A06E6">
        <w:rPr>
          <w:rFonts w:asciiTheme="majorHAnsi" w:hAnsiTheme="majorHAnsi" w:cs="Calibri"/>
          <w:sz w:val="24"/>
          <w:szCs w:val="24"/>
        </w:rPr>
        <w:t>N</w:t>
      </w:r>
      <w:r w:rsidR="001A6A33" w:rsidRPr="006A06E6">
        <w:rPr>
          <w:rFonts w:asciiTheme="majorHAnsi" w:hAnsiTheme="majorHAnsi" w:cs="Calibri"/>
          <w:sz w:val="24"/>
          <w:szCs w:val="24"/>
        </w:rPr>
        <w:t>edostupna financijska sredstva (visoke cijene kredita te preniski poticaji, teško do kredita, bankarski uvjeti koji nisu naklonjeni poduzetniku</w:t>
      </w:r>
      <w:r w:rsidR="00630017" w:rsidRPr="006A06E6">
        <w:rPr>
          <w:rFonts w:asciiTheme="majorHAnsi" w:hAnsiTheme="majorHAnsi" w:cs="Calibri"/>
          <w:sz w:val="24"/>
          <w:szCs w:val="24"/>
        </w:rPr>
        <w:t>)</w:t>
      </w:r>
    </w:p>
    <w:p w:rsidR="001A6A33" w:rsidRPr="006A06E6" w:rsidRDefault="00630017" w:rsidP="001A6A33">
      <w:pPr>
        <w:pStyle w:val="Odlomakpopisa"/>
        <w:numPr>
          <w:ilvl w:val="0"/>
          <w:numId w:val="4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 w:rsidRPr="006A06E6">
        <w:rPr>
          <w:rFonts w:asciiTheme="majorHAnsi" w:hAnsiTheme="majorHAnsi" w:cs="Calibri"/>
          <w:sz w:val="24"/>
          <w:szCs w:val="24"/>
        </w:rPr>
        <w:t>A</w:t>
      </w:r>
      <w:r w:rsidR="001A6A33" w:rsidRPr="006A06E6">
        <w:rPr>
          <w:rFonts w:asciiTheme="majorHAnsi" w:hAnsiTheme="majorHAnsi" w:cs="Calibri"/>
          <w:sz w:val="24"/>
          <w:szCs w:val="24"/>
        </w:rPr>
        <w:t>dministracija, zakonska regulativa (</w:t>
      </w:r>
      <w:r w:rsidR="007838BB" w:rsidRPr="006A06E6">
        <w:rPr>
          <w:rFonts w:asciiTheme="majorHAnsi" w:hAnsiTheme="majorHAnsi" w:cs="Calibri"/>
          <w:sz w:val="24"/>
          <w:szCs w:val="24"/>
        </w:rPr>
        <w:t>kompl</w:t>
      </w:r>
      <w:r w:rsidR="001A6A33" w:rsidRPr="006A06E6">
        <w:rPr>
          <w:rFonts w:asciiTheme="majorHAnsi" w:hAnsiTheme="majorHAnsi" w:cs="Calibri"/>
          <w:sz w:val="24"/>
          <w:szCs w:val="24"/>
        </w:rPr>
        <w:t>iciranost i sporost kod ishođenja dokumentacije,</w:t>
      </w:r>
      <w:r w:rsidR="005D2B88" w:rsidRPr="006A06E6">
        <w:rPr>
          <w:rFonts w:asciiTheme="majorHAnsi" w:hAnsiTheme="majorHAnsi" w:cs="Calibri"/>
          <w:sz w:val="24"/>
          <w:szCs w:val="24"/>
        </w:rPr>
        <w:t xml:space="preserve"> imovinsko pravni odnosi,</w:t>
      </w:r>
      <w:r w:rsidR="001A6A33" w:rsidRPr="006A06E6">
        <w:rPr>
          <w:rFonts w:asciiTheme="majorHAnsi" w:hAnsiTheme="majorHAnsi" w:cs="Calibri"/>
          <w:sz w:val="24"/>
          <w:szCs w:val="24"/>
        </w:rPr>
        <w:t xml:space="preserve"> slaba obrazovanost i m</w:t>
      </w:r>
      <w:r w:rsidR="007838BB" w:rsidRPr="006A06E6">
        <w:rPr>
          <w:rFonts w:asciiTheme="majorHAnsi" w:hAnsiTheme="majorHAnsi" w:cs="Calibri"/>
          <w:sz w:val="24"/>
          <w:szCs w:val="24"/>
        </w:rPr>
        <w:t>otiviranost lokalne samouprave,</w:t>
      </w:r>
      <w:r w:rsidRPr="006A06E6">
        <w:rPr>
          <w:rFonts w:asciiTheme="majorHAnsi" w:hAnsiTheme="majorHAnsi" w:cs="Calibri"/>
          <w:sz w:val="24"/>
          <w:szCs w:val="24"/>
        </w:rPr>
        <w:t xml:space="preserve"> </w:t>
      </w:r>
      <w:r w:rsidR="001A6A33" w:rsidRPr="006A06E6">
        <w:rPr>
          <w:rFonts w:asciiTheme="majorHAnsi" w:hAnsiTheme="majorHAnsi" w:cs="Calibri"/>
          <w:sz w:val="24"/>
          <w:szCs w:val="24"/>
        </w:rPr>
        <w:t>)</w:t>
      </w:r>
    </w:p>
    <w:p w:rsidR="00C26BE3" w:rsidRPr="006A06E6" w:rsidRDefault="00630017" w:rsidP="00A429A0">
      <w:pPr>
        <w:pStyle w:val="Odlomakpopisa"/>
        <w:numPr>
          <w:ilvl w:val="0"/>
          <w:numId w:val="4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 w:rsidRPr="006A06E6">
        <w:rPr>
          <w:rFonts w:asciiTheme="majorHAnsi" w:hAnsiTheme="majorHAnsi" w:cs="Calibri"/>
          <w:sz w:val="24"/>
          <w:szCs w:val="24"/>
        </w:rPr>
        <w:t>V</w:t>
      </w:r>
      <w:r w:rsidR="007838BB" w:rsidRPr="006A06E6">
        <w:rPr>
          <w:rFonts w:asciiTheme="majorHAnsi" w:hAnsiTheme="majorHAnsi" w:cs="Calibri"/>
          <w:sz w:val="24"/>
          <w:szCs w:val="24"/>
        </w:rPr>
        <w:t>isoka davanja državi i previsoki osnovni troškovi poslovanja</w:t>
      </w:r>
      <w:r w:rsidR="00182B6D" w:rsidRPr="006A06E6">
        <w:rPr>
          <w:rFonts w:asciiTheme="majorHAnsi" w:hAnsiTheme="majorHAnsi" w:cs="Calibri"/>
          <w:sz w:val="24"/>
          <w:szCs w:val="24"/>
        </w:rPr>
        <w:t xml:space="preserve"> </w:t>
      </w:r>
      <w:r w:rsidR="00C26BE3" w:rsidRPr="006A06E6">
        <w:rPr>
          <w:rFonts w:asciiTheme="majorHAnsi" w:hAnsiTheme="majorHAnsi" w:cs="Calibri"/>
          <w:sz w:val="24"/>
          <w:szCs w:val="24"/>
        </w:rPr>
        <w:t>(porezi, parafiskalni nameti</w:t>
      </w:r>
      <w:r w:rsidR="0087134F" w:rsidRPr="006A06E6">
        <w:rPr>
          <w:rFonts w:asciiTheme="majorHAnsi" w:hAnsiTheme="majorHAnsi" w:cs="Calibri"/>
          <w:sz w:val="24"/>
          <w:szCs w:val="24"/>
        </w:rPr>
        <w:t xml:space="preserve">, </w:t>
      </w:r>
      <w:r w:rsidR="007838BB" w:rsidRPr="006A06E6">
        <w:rPr>
          <w:rFonts w:asciiTheme="majorHAnsi" w:hAnsiTheme="majorHAnsi" w:cs="Calibri"/>
          <w:sz w:val="24"/>
          <w:szCs w:val="24"/>
        </w:rPr>
        <w:t xml:space="preserve"> trošak radne snage,</w:t>
      </w:r>
      <w:r w:rsidR="0087134F" w:rsidRPr="006A06E6">
        <w:rPr>
          <w:rFonts w:asciiTheme="majorHAnsi" w:hAnsiTheme="majorHAnsi" w:cs="Calibri"/>
          <w:sz w:val="24"/>
          <w:szCs w:val="24"/>
        </w:rPr>
        <w:t xml:space="preserve"> visoki troškovi dozvola i zadovoljavanja uvjeta poslovanja</w:t>
      </w:r>
      <w:r w:rsidR="007838BB" w:rsidRPr="006A06E6">
        <w:rPr>
          <w:rFonts w:asciiTheme="majorHAnsi" w:hAnsiTheme="majorHAnsi" w:cs="Calibri"/>
          <w:sz w:val="24"/>
          <w:szCs w:val="24"/>
        </w:rPr>
        <w:t>, v</w:t>
      </w:r>
      <w:r w:rsidR="00C26BE3" w:rsidRPr="006A06E6">
        <w:rPr>
          <w:rFonts w:asciiTheme="majorHAnsi" w:hAnsiTheme="majorHAnsi" w:cs="Calibri"/>
          <w:sz w:val="24"/>
          <w:szCs w:val="24"/>
        </w:rPr>
        <w:t>isoki troškovi poslovanja (cijene energenata)</w:t>
      </w:r>
    </w:p>
    <w:p w:rsidR="00630017" w:rsidRPr="006A06E6" w:rsidRDefault="00630017" w:rsidP="00630017">
      <w:pPr>
        <w:pStyle w:val="Odlomakpopisa"/>
        <w:numPr>
          <w:ilvl w:val="0"/>
          <w:numId w:val="4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 w:rsidRPr="006A06E6">
        <w:rPr>
          <w:rFonts w:asciiTheme="majorHAnsi" w:hAnsiTheme="majorHAnsi" w:cs="Calibri"/>
          <w:sz w:val="24"/>
          <w:szCs w:val="24"/>
        </w:rPr>
        <w:t xml:space="preserve">Loše poduzetničko okruženje (ekonomska kriza, gašenje nekih važnih industrija (brodogradnja, prerađivačke kompanije), gašenje obrta, visoki uvoz, ne </w:t>
      </w:r>
      <w:proofErr w:type="spellStart"/>
      <w:r w:rsidRPr="006A06E6">
        <w:rPr>
          <w:rFonts w:asciiTheme="majorHAnsi" w:hAnsiTheme="majorHAnsi" w:cs="Calibri"/>
          <w:sz w:val="24"/>
          <w:szCs w:val="24"/>
        </w:rPr>
        <w:t>razumjevanje</w:t>
      </w:r>
      <w:proofErr w:type="spellEnd"/>
      <w:r w:rsidRPr="006A06E6">
        <w:rPr>
          <w:rFonts w:asciiTheme="majorHAnsi" w:hAnsiTheme="majorHAnsi" w:cs="Calibri"/>
          <w:sz w:val="24"/>
          <w:szCs w:val="24"/>
        </w:rPr>
        <w:t xml:space="preserve"> za poduzetničke probleme, nestabilni uvjeti, nelikvidnost, te niska platežna moć građana</w:t>
      </w:r>
    </w:p>
    <w:p w:rsidR="007838BB" w:rsidRPr="006A06E6" w:rsidRDefault="007838BB" w:rsidP="007838BB">
      <w:pPr>
        <w:pStyle w:val="Odlomakpopisa"/>
        <w:numPr>
          <w:ilvl w:val="0"/>
          <w:numId w:val="4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 w:rsidRPr="006A06E6">
        <w:rPr>
          <w:rFonts w:asciiTheme="majorHAnsi" w:hAnsiTheme="majorHAnsi" w:cs="Calibri"/>
          <w:sz w:val="24"/>
          <w:szCs w:val="24"/>
        </w:rPr>
        <w:t>Nelojalna konkurencija</w:t>
      </w:r>
      <w:r w:rsidR="00630017" w:rsidRPr="006A06E6">
        <w:rPr>
          <w:rFonts w:asciiTheme="majorHAnsi" w:hAnsiTheme="majorHAnsi" w:cs="Calibri"/>
          <w:sz w:val="24"/>
          <w:szCs w:val="24"/>
        </w:rPr>
        <w:t xml:space="preserve"> i korupcija</w:t>
      </w:r>
      <w:r w:rsidRPr="006A06E6">
        <w:rPr>
          <w:rFonts w:asciiTheme="majorHAnsi" w:hAnsiTheme="majorHAnsi" w:cs="Calibri"/>
          <w:sz w:val="24"/>
          <w:szCs w:val="24"/>
        </w:rPr>
        <w:t xml:space="preserve"> (rad na crno koji je potaknut lošim mjerama države)</w:t>
      </w:r>
    </w:p>
    <w:p w:rsidR="00F92F99" w:rsidRPr="004C5471" w:rsidRDefault="00F92F99" w:rsidP="00F92F99">
      <w:pPr>
        <w:pStyle w:val="Naslov1"/>
        <w:rPr>
          <w:rFonts w:asciiTheme="minorHAnsi" w:hAnsiTheme="minorHAnsi"/>
          <w:noProof/>
        </w:rPr>
      </w:pPr>
      <w:bookmarkStart w:id="9" w:name="_Toc348101541"/>
      <w:r>
        <w:rPr>
          <w:rFonts w:asciiTheme="minorHAnsi" w:hAnsiTheme="minorHAnsi"/>
          <w:noProof/>
        </w:rPr>
        <w:lastRenderedPageBreak/>
        <w:t>Percepcija gradske uprave</w:t>
      </w:r>
      <w:bookmarkEnd w:id="9"/>
    </w:p>
    <w:p w:rsidR="00530D9E" w:rsidRPr="006C6B3F" w:rsidRDefault="00530D9E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14</w:t>
      </w:r>
      <w:r w:rsidR="00414785">
        <w:rPr>
          <w:rFonts w:asciiTheme="majorHAnsi" w:hAnsiTheme="majorHAnsi" w:cs="Calibri"/>
          <w:sz w:val="24"/>
          <w:szCs w:val="24"/>
        </w:rPr>
        <w:t>.</w:t>
      </w:r>
      <w:r w:rsidR="00414785"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Prema ovom ispitivanju ispitanici prosječno godišnje na obavljanje poslova</w:t>
      </w:r>
      <w:r w:rsidR="00A4296C">
        <w:rPr>
          <w:rFonts w:asciiTheme="majorHAnsi" w:hAnsiTheme="majorHAnsi" w:cs="Calibri"/>
          <w:sz w:val="24"/>
          <w:szCs w:val="24"/>
        </w:rPr>
        <w:t xml:space="preserve"> povezanih sa zahtjevima javne 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administracije utroše </w:t>
      </w:r>
      <w:r w:rsidR="00182B6D" w:rsidRPr="00D5794E">
        <w:rPr>
          <w:rFonts w:asciiTheme="majorHAnsi" w:hAnsiTheme="majorHAnsi" w:cs="Calibri"/>
          <w:b/>
          <w:sz w:val="24"/>
          <w:szCs w:val="24"/>
        </w:rPr>
        <w:t>71,78 dana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. Više od </w:t>
      </w:r>
      <w:r w:rsidR="00182B6D" w:rsidRPr="00FE5EF8">
        <w:rPr>
          <w:rFonts w:asciiTheme="majorHAnsi" w:hAnsiTheme="majorHAnsi" w:cs="Calibri"/>
          <w:b/>
          <w:sz w:val="24"/>
          <w:szCs w:val="24"/>
        </w:rPr>
        <w:t>50% ih smatra da troše previše vremena na isto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. </w:t>
      </w:r>
    </w:p>
    <w:p w:rsidR="00FA0783" w:rsidRPr="00FA0783" w:rsidRDefault="00530D9E" w:rsidP="00FA0783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15</w:t>
      </w:r>
      <w:r w:rsidR="00414785">
        <w:rPr>
          <w:rFonts w:asciiTheme="majorHAnsi" w:hAnsiTheme="majorHAnsi" w:cs="Calibri"/>
          <w:sz w:val="24"/>
          <w:szCs w:val="24"/>
        </w:rPr>
        <w:t>.</w:t>
      </w:r>
      <w:r w:rsidR="00414785">
        <w:rPr>
          <w:rFonts w:asciiTheme="majorHAnsi" w:hAnsiTheme="majorHAnsi" w:cs="Calibri"/>
          <w:sz w:val="24"/>
          <w:szCs w:val="24"/>
        </w:rPr>
        <w:tab/>
      </w:r>
      <w:r w:rsidR="00FA0783" w:rsidRPr="00FA0783">
        <w:rPr>
          <w:rFonts w:asciiTheme="majorHAnsi" w:hAnsiTheme="majorHAnsi" w:cs="Calibri"/>
          <w:sz w:val="24"/>
          <w:szCs w:val="24"/>
        </w:rPr>
        <w:t>Za ishođenje svih potrebnih dozvola i odobrenja koja omogućavaju obavljanje posla, ispitanicima je, u prosjeku, potrebno malo više od 2 mjeseca, odnosno 67 dana. Najmanje vremena za ishođenje dozvola potrebno je poduzećima iz uslužnog sektora (turizam, ugostiteljstvo itd.) i potrebno vrijeme iznosi 30,5 dana odnosno točno mjesec dana.  Poduzećima iz sektora građevine treba oko 44 dana dok je trgovcima potrebno tek 2 dana više za dobivanje svih potrebnih dozvola.  Zaposlenici ostalih sektora davali su vrlo raznolike odgovore, u ovisnosti o vrsti posla kojim se bave. Njihov prosjek iznosi 107,5 dana odnosno potrebno im je oko 3ipo mjeseca godišnje za ishođenje svih potrebnih dozvola koje im omogućavaju obavljanje posla.</w:t>
      </w:r>
    </w:p>
    <w:p w:rsidR="00530D9E" w:rsidRPr="006C6B3F" w:rsidRDefault="00FA0783" w:rsidP="00FA0783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</w:r>
      <w:r w:rsidR="00A4296C">
        <w:rPr>
          <w:rFonts w:asciiTheme="majorHAnsi" w:hAnsiTheme="majorHAnsi" w:cs="Calibri"/>
          <w:sz w:val="24"/>
          <w:szCs w:val="24"/>
        </w:rPr>
        <w:t>Gotovo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</w:t>
      </w:r>
      <w:r w:rsidR="00182B6D" w:rsidRPr="00A4296C">
        <w:rPr>
          <w:rFonts w:asciiTheme="majorHAnsi" w:hAnsiTheme="majorHAnsi" w:cs="Calibri"/>
          <w:b/>
          <w:sz w:val="24"/>
          <w:szCs w:val="24"/>
        </w:rPr>
        <w:t>50% ispitanika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</w:t>
      </w:r>
      <w:r w:rsidR="00182B6D" w:rsidRPr="00A4296C">
        <w:rPr>
          <w:rFonts w:asciiTheme="majorHAnsi" w:hAnsiTheme="majorHAnsi" w:cs="Calibri"/>
          <w:b/>
          <w:sz w:val="24"/>
          <w:szCs w:val="24"/>
        </w:rPr>
        <w:t>smatra da je to previše vremena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te da bi proces ishođenja dozvola trebao trajati kraće.</w:t>
      </w:r>
      <w:r w:rsidR="00F55828">
        <w:rPr>
          <w:rFonts w:asciiTheme="majorHAnsi" w:hAnsiTheme="majorHAnsi" w:cs="Calibri"/>
          <w:sz w:val="24"/>
          <w:szCs w:val="24"/>
        </w:rPr>
        <w:t xml:space="preserve"> </w:t>
      </w:r>
    </w:p>
    <w:p w:rsidR="00530D9E" w:rsidRPr="00846E4E" w:rsidRDefault="001A5657" w:rsidP="00C45DBA">
      <w:pPr>
        <w:pStyle w:val="Odlomakpopisa"/>
        <w:tabs>
          <w:tab w:val="left" w:pos="851"/>
          <w:tab w:val="center" w:pos="5074"/>
        </w:tabs>
        <w:spacing w:after="360" w:line="360" w:lineRule="auto"/>
        <w:ind w:left="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16</w:t>
      </w:r>
      <w:r w:rsidR="008E1EC1">
        <w:rPr>
          <w:rFonts w:asciiTheme="majorHAnsi" w:hAnsiTheme="majorHAnsi" w:cs="Calibri"/>
          <w:sz w:val="24"/>
          <w:szCs w:val="24"/>
        </w:rPr>
        <w:t>.</w:t>
      </w:r>
      <w:r w:rsidR="008E1EC1"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Temeljem dosadašnjeg iskustva o praksi lokalne samouprave</w:t>
      </w:r>
      <w:r w:rsidR="00980C6A">
        <w:rPr>
          <w:rFonts w:asciiTheme="majorHAnsi" w:hAnsiTheme="majorHAnsi" w:cs="Calibri"/>
          <w:sz w:val="24"/>
          <w:szCs w:val="24"/>
        </w:rPr>
        <w:t xml:space="preserve"> (rangirajući od „bez utjecaja“ do „visokog utjecaja“ )</w:t>
      </w:r>
      <w:r w:rsidR="006C6B3F">
        <w:rPr>
          <w:rFonts w:asciiTheme="majorHAnsi" w:hAnsiTheme="majorHAnsi" w:cs="Calibri"/>
          <w:sz w:val="24"/>
          <w:szCs w:val="24"/>
        </w:rPr>
        <w:t>:</w:t>
      </w:r>
    </w:p>
    <w:p w:rsidR="001A5657" w:rsidRDefault="001A5657" w:rsidP="00C45DBA">
      <w:pPr>
        <w:pStyle w:val="Odlomakpopisa"/>
        <w:tabs>
          <w:tab w:val="left" w:pos="851"/>
          <w:tab w:val="center" w:pos="1985"/>
        </w:tabs>
        <w:spacing w:before="240"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16.1.</w:t>
      </w:r>
      <w:r>
        <w:rPr>
          <w:rFonts w:asciiTheme="majorHAnsi" w:hAnsiTheme="majorHAnsi" w:cs="Calibri"/>
          <w:sz w:val="24"/>
          <w:szCs w:val="24"/>
        </w:rPr>
        <w:tab/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Oko 67% ispitanika smatra da prečesto mijenjanje pravila i zakona ima visok ili značajan utjecaj na njihov posao.</w:t>
      </w:r>
    </w:p>
    <w:p w:rsidR="00182B6D" w:rsidRDefault="001A5657" w:rsidP="00C45DBA">
      <w:pPr>
        <w:pStyle w:val="Odlomakpopisa"/>
        <w:tabs>
          <w:tab w:val="left" w:pos="851"/>
          <w:tab w:val="center" w:pos="1985"/>
        </w:tabs>
        <w:spacing w:before="240"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16.2.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Oko 70% ispitanika smatra </w:t>
      </w:r>
      <w:r>
        <w:rPr>
          <w:rFonts w:asciiTheme="majorHAnsi" w:hAnsiTheme="majorHAnsi" w:cs="Calibri"/>
          <w:sz w:val="24"/>
          <w:szCs w:val="24"/>
        </w:rPr>
        <w:t xml:space="preserve">da </w:t>
      </w:r>
      <w:r w:rsidR="00182B6D" w:rsidRPr="00846E4E">
        <w:rPr>
          <w:rFonts w:asciiTheme="majorHAnsi" w:hAnsiTheme="majorHAnsi" w:cs="Calibri"/>
          <w:sz w:val="24"/>
          <w:szCs w:val="24"/>
        </w:rPr>
        <w:t>previše vremena, utrošenog na bavljenje javnom admi</w:t>
      </w:r>
      <w:r>
        <w:rPr>
          <w:rFonts w:asciiTheme="majorHAnsi" w:hAnsiTheme="majorHAnsi" w:cs="Calibri"/>
          <w:sz w:val="24"/>
          <w:szCs w:val="24"/>
        </w:rPr>
        <w:t>nistracijom, ima visok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ili značajan utjecaj na njihov posao.</w:t>
      </w:r>
    </w:p>
    <w:p w:rsidR="001A5657" w:rsidRDefault="001A5657" w:rsidP="00C45DBA">
      <w:pPr>
        <w:pStyle w:val="Odlomakpopisa"/>
        <w:tabs>
          <w:tab w:val="left" w:pos="851"/>
          <w:tab w:val="center" w:pos="1985"/>
        </w:tabs>
        <w:spacing w:before="240"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 xml:space="preserve">16.3. 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  37% ispitanika smatra da kom</w:t>
      </w:r>
      <w:r>
        <w:rPr>
          <w:rFonts w:asciiTheme="majorHAnsi" w:hAnsiTheme="majorHAnsi" w:cs="Calibri"/>
          <w:sz w:val="24"/>
          <w:szCs w:val="24"/>
        </w:rPr>
        <w:t>plicirana pravila i nemogućnost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njihovo</w:t>
      </w:r>
      <w:r>
        <w:rPr>
          <w:rFonts w:asciiTheme="majorHAnsi" w:hAnsiTheme="majorHAnsi" w:cs="Calibri"/>
          <w:sz w:val="24"/>
          <w:szCs w:val="24"/>
        </w:rPr>
        <w:t xml:space="preserve">g </w:t>
      </w:r>
      <w:r w:rsidR="00137736">
        <w:rPr>
          <w:rFonts w:asciiTheme="majorHAnsi" w:hAnsiTheme="majorHAnsi" w:cs="Calibri"/>
          <w:sz w:val="24"/>
          <w:szCs w:val="24"/>
        </w:rPr>
        <w:t>ispunjavanja</w:t>
      </w:r>
      <w:r>
        <w:rPr>
          <w:rFonts w:asciiTheme="majorHAnsi" w:hAnsiTheme="majorHAnsi" w:cs="Calibri"/>
          <w:sz w:val="24"/>
          <w:szCs w:val="24"/>
        </w:rPr>
        <w:t xml:space="preserve"> ostavljaju visok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utjecaj na njihov posao. Samo 6% ispitanih smatra da komplicirana pravila i nemogućnost njihovog ispoštovanja  nema utjacaja na njihov posao.</w:t>
      </w:r>
    </w:p>
    <w:p w:rsidR="001A5657" w:rsidRDefault="001A5657" w:rsidP="00C45DBA">
      <w:pPr>
        <w:pStyle w:val="Odlomakpopisa"/>
        <w:tabs>
          <w:tab w:val="left" w:pos="851"/>
          <w:tab w:val="center" w:pos="1985"/>
        </w:tabs>
        <w:spacing w:before="240"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16.4.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Zbog nepredvidivih uvjeta koji ovise o službeniku, utjecaj na njihov posao je visok ili</w:t>
      </w:r>
      <w:r>
        <w:rPr>
          <w:rFonts w:asciiTheme="majorHAnsi" w:hAnsiTheme="majorHAnsi" w:cs="Calibri"/>
          <w:sz w:val="24"/>
          <w:szCs w:val="24"/>
        </w:rPr>
        <w:t xml:space="preserve"> značajan, kaže 70% ispitanika.</w:t>
      </w:r>
    </w:p>
    <w:p w:rsidR="001A5657" w:rsidRDefault="001A5657" w:rsidP="00C45DBA">
      <w:pPr>
        <w:pStyle w:val="Odlomakpopisa"/>
        <w:tabs>
          <w:tab w:val="left" w:pos="851"/>
          <w:tab w:val="center" w:pos="1985"/>
        </w:tabs>
        <w:spacing w:before="240"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16.5.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Nedostatak jasnih regulativa u pojedinim područjima, ostavlja visok utjecaj na 38% ispitanika odnosno značajan utjecaj na 34% ispitanika.</w:t>
      </w:r>
    </w:p>
    <w:p w:rsidR="001A5657" w:rsidRDefault="001A5657" w:rsidP="00C45DBA">
      <w:pPr>
        <w:pStyle w:val="Odlomakpopisa"/>
        <w:tabs>
          <w:tab w:val="left" w:pos="851"/>
          <w:tab w:val="center" w:pos="1985"/>
        </w:tabs>
        <w:spacing w:before="240"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16.6.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Trenutačno previsoki troškovi imaju visoki utjecaj na 52% ispitanika</w:t>
      </w:r>
      <w:r>
        <w:rPr>
          <w:rFonts w:asciiTheme="majorHAnsi" w:hAnsiTheme="majorHAnsi" w:cs="Calibri"/>
          <w:sz w:val="24"/>
          <w:szCs w:val="24"/>
        </w:rPr>
        <w:t>.</w:t>
      </w:r>
    </w:p>
    <w:p w:rsidR="001A5657" w:rsidRDefault="001A5657" w:rsidP="00C45DBA">
      <w:pPr>
        <w:pStyle w:val="Odlomakpopisa"/>
        <w:tabs>
          <w:tab w:val="left" w:pos="851"/>
          <w:tab w:val="center" w:pos="1985"/>
        </w:tabs>
        <w:spacing w:before="240"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lastRenderedPageBreak/>
        <w:tab/>
        <w:t>16.7.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Korištenje gra</w:t>
      </w:r>
      <w:r>
        <w:rPr>
          <w:rFonts w:asciiTheme="majorHAnsi" w:hAnsiTheme="majorHAnsi" w:cs="Calibri"/>
          <w:sz w:val="24"/>
          <w:szCs w:val="24"/>
        </w:rPr>
        <w:t>d</w:t>
      </w:r>
      <w:r w:rsidR="00182B6D" w:rsidRPr="00846E4E">
        <w:rPr>
          <w:rFonts w:asciiTheme="majorHAnsi" w:hAnsiTheme="majorHAnsi" w:cs="Calibri"/>
          <w:sz w:val="24"/>
          <w:szCs w:val="24"/>
        </w:rPr>
        <w:t>skih ovlasti u reguliranju nelojalne konkurencije kod 30% ispitanika ima visoki utjecaj na posao</w:t>
      </w:r>
      <w:r>
        <w:rPr>
          <w:rFonts w:asciiTheme="majorHAnsi" w:hAnsiTheme="majorHAnsi" w:cs="Calibri"/>
          <w:sz w:val="24"/>
          <w:szCs w:val="24"/>
        </w:rPr>
        <w:t>,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dok za 11% ispitanika nema nikakvog utjecaja.</w:t>
      </w:r>
    </w:p>
    <w:p w:rsidR="001A5657" w:rsidRDefault="001A5657" w:rsidP="00C45DBA">
      <w:pPr>
        <w:pStyle w:val="Odlomakpopisa"/>
        <w:tabs>
          <w:tab w:val="left" w:pos="851"/>
          <w:tab w:val="center" w:pos="1985"/>
        </w:tabs>
        <w:spacing w:before="240"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16.8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Nereguliran</w:t>
      </w:r>
      <w:r>
        <w:rPr>
          <w:rFonts w:asciiTheme="majorHAnsi" w:hAnsiTheme="majorHAnsi" w:cs="Calibri"/>
          <w:sz w:val="24"/>
          <w:szCs w:val="24"/>
        </w:rPr>
        <w:t>a konkurencija sa sivog tržišta</w:t>
      </w:r>
      <w:r w:rsidR="00182B6D" w:rsidRPr="00846E4E">
        <w:rPr>
          <w:rFonts w:asciiTheme="majorHAnsi" w:hAnsiTheme="majorHAnsi" w:cs="Calibri"/>
          <w:sz w:val="24"/>
          <w:szCs w:val="24"/>
        </w:rPr>
        <w:t>, trenutno ima visoki ili značajan utjecaj na posao 65% ispitanika.</w:t>
      </w:r>
    </w:p>
    <w:p w:rsidR="00182B6D" w:rsidRDefault="001A5657" w:rsidP="00C45DBA">
      <w:pPr>
        <w:pStyle w:val="Odlomakpopisa"/>
        <w:tabs>
          <w:tab w:val="left" w:pos="851"/>
          <w:tab w:val="center" w:pos="1985"/>
        </w:tabs>
        <w:spacing w:before="240"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16.9.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60% ispitanika kaže da korupcija i n</w:t>
      </w:r>
      <w:r>
        <w:rPr>
          <w:rFonts w:asciiTheme="majorHAnsi" w:hAnsiTheme="majorHAnsi" w:cs="Calibri"/>
          <w:sz w:val="24"/>
          <w:szCs w:val="24"/>
        </w:rPr>
        <w:t>e</w:t>
      </w:r>
      <w:r w:rsidR="00182B6D" w:rsidRPr="00846E4E">
        <w:rPr>
          <w:rFonts w:asciiTheme="majorHAnsi" w:hAnsiTheme="majorHAnsi" w:cs="Calibri"/>
          <w:sz w:val="24"/>
          <w:szCs w:val="24"/>
        </w:rPr>
        <w:t>regulirane prakse trenutno imaju visok ili značajan utjecaj na njihov posao.</w:t>
      </w:r>
    </w:p>
    <w:p w:rsidR="00A40BE0" w:rsidRPr="00A40BE0" w:rsidRDefault="00A40BE0" w:rsidP="00A40BE0">
      <w:pPr>
        <w:pStyle w:val="Opisslike"/>
        <w:keepNext/>
        <w:jc w:val="center"/>
        <w:rPr>
          <w:b w:val="0"/>
          <w:color w:val="auto"/>
          <w:sz w:val="24"/>
          <w:szCs w:val="24"/>
        </w:rPr>
      </w:pPr>
      <w:bookmarkStart w:id="10" w:name="_Ref348097986"/>
      <w:r w:rsidRPr="00A40BE0">
        <w:rPr>
          <w:b w:val="0"/>
          <w:color w:val="auto"/>
          <w:sz w:val="24"/>
          <w:szCs w:val="24"/>
        </w:rPr>
        <w:t xml:space="preserve">Slika </w:t>
      </w:r>
      <w:r w:rsidRPr="00A40BE0">
        <w:rPr>
          <w:b w:val="0"/>
          <w:color w:val="auto"/>
          <w:sz w:val="24"/>
          <w:szCs w:val="24"/>
        </w:rPr>
        <w:fldChar w:fldCharType="begin"/>
      </w:r>
      <w:r w:rsidRPr="00A40BE0">
        <w:rPr>
          <w:b w:val="0"/>
          <w:color w:val="auto"/>
          <w:sz w:val="24"/>
          <w:szCs w:val="24"/>
        </w:rPr>
        <w:instrText xml:space="preserve"> SEQ Slika \* ARABIC </w:instrText>
      </w:r>
      <w:r w:rsidRPr="00A40BE0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5</w:t>
      </w:r>
      <w:r w:rsidRPr="00A40BE0">
        <w:rPr>
          <w:b w:val="0"/>
          <w:color w:val="auto"/>
          <w:sz w:val="24"/>
          <w:szCs w:val="24"/>
        </w:rPr>
        <w:fldChar w:fldCharType="end"/>
      </w:r>
      <w:r>
        <w:rPr>
          <w:b w:val="0"/>
          <w:color w:val="auto"/>
          <w:sz w:val="24"/>
          <w:szCs w:val="24"/>
        </w:rPr>
        <w:t>.</w:t>
      </w:r>
      <w:r w:rsidRPr="00A40BE0">
        <w:rPr>
          <w:rFonts w:asciiTheme="majorHAnsi" w:hAnsiTheme="majorHAnsi"/>
          <w:b w:val="0"/>
          <w:color w:val="auto"/>
          <w:sz w:val="24"/>
          <w:szCs w:val="24"/>
        </w:rPr>
        <w:t xml:space="preserve"> Prikaz </w:t>
      </w:r>
      <w:r w:rsidRPr="00137736">
        <w:rPr>
          <w:rFonts w:asciiTheme="majorHAnsi" w:hAnsiTheme="majorHAnsi"/>
          <w:color w:val="auto"/>
          <w:sz w:val="24"/>
          <w:szCs w:val="24"/>
        </w:rPr>
        <w:t>značajnog ili visokog utjecaja</w:t>
      </w:r>
      <w:r>
        <w:rPr>
          <w:rFonts w:asciiTheme="majorHAnsi" w:hAnsiTheme="majorHAnsi"/>
          <w:b w:val="0"/>
          <w:color w:val="auto"/>
          <w:sz w:val="24"/>
          <w:szCs w:val="24"/>
        </w:rPr>
        <w:t xml:space="preserve"> određenih praksi na poslovanje, izraženo u postocima</w:t>
      </w:r>
      <w:bookmarkEnd w:id="10"/>
    </w:p>
    <w:p w:rsidR="00A40BE0" w:rsidRDefault="00A40BE0" w:rsidP="00C45DBA">
      <w:pPr>
        <w:pStyle w:val="Odlomakpopisa"/>
        <w:tabs>
          <w:tab w:val="left" w:pos="851"/>
          <w:tab w:val="center" w:pos="1985"/>
        </w:tabs>
        <w:spacing w:before="240"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 w:rsidRPr="00A40BE0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>
            <wp:extent cx="5759450" cy="4518897"/>
            <wp:effectExtent l="57150" t="19050" r="50800" b="110490"/>
            <wp:docPr id="15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40BE0" w:rsidRDefault="00A40BE0" w:rsidP="00C45DBA">
      <w:pPr>
        <w:pStyle w:val="Odlomakpopisa"/>
        <w:tabs>
          <w:tab w:val="left" w:pos="851"/>
          <w:tab w:val="center" w:pos="1985"/>
        </w:tabs>
        <w:spacing w:before="240"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</w:p>
    <w:p w:rsidR="005C174A" w:rsidRDefault="006C6B3F" w:rsidP="005C174A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17.</w:t>
      </w:r>
      <w:r>
        <w:rPr>
          <w:rFonts w:asciiTheme="majorHAnsi" w:hAnsiTheme="majorHAnsi" w:cs="Calibri"/>
          <w:sz w:val="24"/>
          <w:szCs w:val="24"/>
        </w:rPr>
        <w:tab/>
      </w:r>
      <w:r w:rsidR="005C174A">
        <w:rPr>
          <w:rFonts w:asciiTheme="majorHAnsi" w:hAnsiTheme="majorHAnsi" w:cs="Calibri"/>
          <w:sz w:val="24"/>
          <w:szCs w:val="24"/>
        </w:rPr>
        <w:t xml:space="preserve">Ispitanici smatraju kako </w:t>
      </w:r>
      <w:r w:rsidR="00436AA1">
        <w:rPr>
          <w:rFonts w:asciiTheme="majorHAnsi" w:hAnsiTheme="majorHAnsi" w:cs="Calibri"/>
          <w:sz w:val="24"/>
          <w:szCs w:val="24"/>
        </w:rPr>
        <w:t>sljedeće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</w:t>
      </w:r>
      <w:r w:rsidR="005C174A">
        <w:rPr>
          <w:rFonts w:asciiTheme="majorHAnsi" w:hAnsiTheme="majorHAnsi" w:cs="Calibri"/>
          <w:sz w:val="24"/>
          <w:szCs w:val="24"/>
        </w:rPr>
        <w:t>mjere gradska uprava može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poduzeti </w:t>
      </w:r>
      <w:r w:rsidR="005C174A">
        <w:rPr>
          <w:rFonts w:asciiTheme="majorHAnsi" w:hAnsiTheme="majorHAnsi" w:cs="Calibri"/>
          <w:sz w:val="24"/>
          <w:szCs w:val="24"/>
        </w:rPr>
        <w:t>kako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bi </w:t>
      </w:r>
      <w:r w:rsidR="00436AA1">
        <w:rPr>
          <w:rFonts w:asciiTheme="majorHAnsi" w:hAnsiTheme="majorHAnsi" w:cs="Calibri"/>
          <w:sz w:val="24"/>
          <w:szCs w:val="24"/>
        </w:rPr>
        <w:t>olakšali</w:t>
      </w:r>
      <w:r w:rsidR="005C174A">
        <w:rPr>
          <w:rFonts w:asciiTheme="majorHAnsi" w:hAnsiTheme="majorHAnsi" w:cs="Calibri"/>
          <w:sz w:val="24"/>
          <w:szCs w:val="24"/>
        </w:rPr>
        <w:t xml:space="preserve"> razvoj njihovog poslovanja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: </w:t>
      </w:r>
    </w:p>
    <w:p w:rsidR="00436AA1" w:rsidRDefault="00436AA1" w:rsidP="00436AA1">
      <w:pPr>
        <w:pStyle w:val="Odlomakpopisa"/>
        <w:numPr>
          <w:ilvl w:val="0"/>
          <w:numId w:val="6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 xml:space="preserve">Ukinuti ili </w:t>
      </w:r>
      <w:r w:rsidRPr="00137736">
        <w:rPr>
          <w:rFonts w:asciiTheme="majorHAnsi" w:hAnsiTheme="majorHAnsi" w:cs="Calibri"/>
          <w:sz w:val="24"/>
          <w:szCs w:val="24"/>
        </w:rPr>
        <w:t>sniziti razne namete</w:t>
      </w:r>
      <w:r>
        <w:rPr>
          <w:rFonts w:asciiTheme="majorHAnsi" w:hAnsiTheme="majorHAnsi" w:cs="Calibri"/>
          <w:sz w:val="24"/>
          <w:szCs w:val="24"/>
        </w:rPr>
        <w:t xml:space="preserve"> te sniziti cijenu</w:t>
      </w:r>
      <w:r w:rsidRPr="00137736">
        <w:rPr>
          <w:rFonts w:asciiTheme="majorHAnsi" w:hAnsiTheme="majorHAnsi" w:cs="Calibri"/>
          <w:sz w:val="24"/>
          <w:szCs w:val="24"/>
        </w:rPr>
        <w:t xml:space="preserve"> </w:t>
      </w:r>
      <w:r>
        <w:rPr>
          <w:rFonts w:asciiTheme="majorHAnsi" w:hAnsiTheme="majorHAnsi" w:cs="Calibri"/>
          <w:sz w:val="24"/>
          <w:szCs w:val="24"/>
        </w:rPr>
        <w:t>naj</w:t>
      </w:r>
      <w:r w:rsidRPr="00137736">
        <w:rPr>
          <w:rFonts w:asciiTheme="majorHAnsi" w:hAnsiTheme="majorHAnsi" w:cs="Calibri"/>
          <w:sz w:val="24"/>
          <w:szCs w:val="24"/>
        </w:rPr>
        <w:t>m</w:t>
      </w:r>
      <w:r>
        <w:rPr>
          <w:rFonts w:asciiTheme="majorHAnsi" w:hAnsiTheme="majorHAnsi" w:cs="Calibri"/>
          <w:sz w:val="24"/>
          <w:szCs w:val="24"/>
        </w:rPr>
        <w:t>a</w:t>
      </w:r>
      <w:r w:rsidRPr="00137736">
        <w:rPr>
          <w:rFonts w:asciiTheme="majorHAnsi" w:hAnsiTheme="majorHAnsi" w:cs="Calibri"/>
          <w:sz w:val="24"/>
          <w:szCs w:val="24"/>
        </w:rPr>
        <w:t xml:space="preserve"> </w:t>
      </w:r>
      <w:r>
        <w:rPr>
          <w:rFonts w:asciiTheme="majorHAnsi" w:hAnsiTheme="majorHAnsi" w:cs="Calibri"/>
          <w:sz w:val="24"/>
          <w:szCs w:val="24"/>
        </w:rPr>
        <w:t>(smanjenje naknada za korištenje javnih površina, poreza na tvrtku, spomeničke rente )</w:t>
      </w:r>
    </w:p>
    <w:p w:rsidR="005C174A" w:rsidRPr="005C174A" w:rsidRDefault="005C174A" w:rsidP="00436AA1">
      <w:pPr>
        <w:pStyle w:val="Odlomakpopisa"/>
        <w:numPr>
          <w:ilvl w:val="0"/>
          <w:numId w:val="6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Regulirati inspekcijski nadzor i rad na crno</w:t>
      </w:r>
    </w:p>
    <w:p w:rsidR="00436AA1" w:rsidRDefault="00436AA1" w:rsidP="00436AA1">
      <w:pPr>
        <w:pStyle w:val="Odlomakpopisa"/>
        <w:numPr>
          <w:ilvl w:val="0"/>
          <w:numId w:val="6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lastRenderedPageBreak/>
        <w:t>Modernizirati javni servis</w:t>
      </w:r>
      <w:r w:rsidR="000A2B32">
        <w:rPr>
          <w:rFonts w:asciiTheme="majorHAnsi" w:hAnsiTheme="majorHAnsi" w:cs="Calibri"/>
          <w:sz w:val="24"/>
          <w:szCs w:val="24"/>
        </w:rPr>
        <w:t xml:space="preserve"> te 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="000A2B32" w:rsidRPr="007E1819">
        <w:rPr>
          <w:rFonts w:asciiTheme="majorHAnsi" w:hAnsiTheme="majorHAnsi" w:cs="Calibri"/>
          <w:sz w:val="24"/>
          <w:szCs w:val="24"/>
        </w:rPr>
        <w:t xml:space="preserve">ubrzati administraciju </w:t>
      </w:r>
      <w:r>
        <w:rPr>
          <w:rFonts w:asciiTheme="majorHAnsi" w:hAnsiTheme="majorHAnsi" w:cs="Calibri"/>
          <w:sz w:val="24"/>
          <w:szCs w:val="24"/>
        </w:rPr>
        <w:t>(omogućiti veću dostupnost javnih podataka i mogućnost rješavanja  dokumentacije putem Interneta</w:t>
      </w:r>
      <w:r w:rsidR="000A2B32">
        <w:rPr>
          <w:rFonts w:asciiTheme="majorHAnsi" w:hAnsiTheme="majorHAnsi" w:cs="Calibri"/>
          <w:sz w:val="24"/>
          <w:szCs w:val="24"/>
        </w:rPr>
        <w:t>, ubrzati izdavanje zahtjeva</w:t>
      </w:r>
      <w:r w:rsidRPr="00C23EEE">
        <w:rPr>
          <w:rFonts w:asciiTheme="majorHAnsi" w:hAnsiTheme="majorHAnsi" w:cs="Calibri"/>
          <w:sz w:val="24"/>
          <w:szCs w:val="24"/>
        </w:rPr>
        <w:t>)</w:t>
      </w:r>
    </w:p>
    <w:p w:rsidR="0053182D" w:rsidRDefault="0053182D" w:rsidP="0053182D">
      <w:pPr>
        <w:pStyle w:val="Odlomakpopisa"/>
        <w:numPr>
          <w:ilvl w:val="0"/>
          <w:numId w:val="6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Jačati savjetodavnu ulogu, te uklanjati prepreke poduzetnicima „u hodu“</w:t>
      </w:r>
    </w:p>
    <w:p w:rsidR="007E1819" w:rsidRDefault="0053182D" w:rsidP="007E1819">
      <w:pPr>
        <w:pStyle w:val="Odlomakpopisa"/>
        <w:numPr>
          <w:ilvl w:val="0"/>
          <w:numId w:val="6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 xml:space="preserve">Poboljšati komunikaciju i suradnju sa drugim javnim službama, uredima sudovima, </w:t>
      </w:r>
      <w:proofErr w:type="spellStart"/>
      <w:r>
        <w:rPr>
          <w:rFonts w:asciiTheme="majorHAnsi" w:hAnsiTheme="majorHAnsi" w:cs="Calibri"/>
          <w:sz w:val="24"/>
          <w:szCs w:val="24"/>
        </w:rPr>
        <w:t>idr</w:t>
      </w:r>
      <w:proofErr w:type="spellEnd"/>
      <w:r>
        <w:rPr>
          <w:rFonts w:asciiTheme="majorHAnsi" w:hAnsiTheme="majorHAnsi" w:cs="Calibri"/>
          <w:sz w:val="24"/>
          <w:szCs w:val="24"/>
        </w:rPr>
        <w:t>.</w:t>
      </w:r>
    </w:p>
    <w:p w:rsidR="007E1819" w:rsidRPr="008714CD" w:rsidRDefault="007A6FC0" w:rsidP="008714CD">
      <w:pPr>
        <w:pStyle w:val="Odlomakpopisa"/>
        <w:numPr>
          <w:ilvl w:val="0"/>
          <w:numId w:val="6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 w:rsidRPr="007E1819">
        <w:rPr>
          <w:rFonts w:asciiTheme="majorHAnsi" w:hAnsiTheme="majorHAnsi" w:cs="Calibri"/>
          <w:sz w:val="24"/>
          <w:szCs w:val="24"/>
        </w:rPr>
        <w:t xml:space="preserve">Osmisliti i povećati sustav potpora poduzetnicima, </w:t>
      </w:r>
      <w:r w:rsidR="008714CD">
        <w:rPr>
          <w:rFonts w:asciiTheme="majorHAnsi" w:hAnsiTheme="majorHAnsi" w:cs="Calibri"/>
          <w:sz w:val="24"/>
          <w:szCs w:val="24"/>
        </w:rPr>
        <w:t>o</w:t>
      </w:r>
      <w:r w:rsidR="008714CD" w:rsidRPr="007E1819">
        <w:rPr>
          <w:rFonts w:asciiTheme="majorHAnsi" w:hAnsiTheme="majorHAnsi" w:cs="Calibri"/>
          <w:sz w:val="24"/>
          <w:szCs w:val="24"/>
        </w:rPr>
        <w:t>lakšati pristup financijskim sredstvima</w:t>
      </w:r>
      <w:r w:rsidR="008714CD">
        <w:rPr>
          <w:rFonts w:asciiTheme="majorHAnsi" w:hAnsiTheme="majorHAnsi" w:cs="Calibri"/>
          <w:sz w:val="24"/>
          <w:szCs w:val="24"/>
        </w:rPr>
        <w:t xml:space="preserve"> i </w:t>
      </w:r>
      <w:r w:rsidRPr="008714CD">
        <w:rPr>
          <w:rFonts w:asciiTheme="majorHAnsi" w:hAnsiTheme="majorHAnsi" w:cs="Calibri"/>
          <w:sz w:val="24"/>
          <w:szCs w:val="24"/>
        </w:rPr>
        <w:t xml:space="preserve">posebno podupirati proizvodnju (direktne potpore ili oslobođenje davanja, </w:t>
      </w:r>
      <w:proofErr w:type="spellStart"/>
      <w:r w:rsidRPr="008714CD">
        <w:rPr>
          <w:rFonts w:asciiTheme="majorHAnsi" w:hAnsiTheme="majorHAnsi" w:cs="Calibri"/>
          <w:sz w:val="24"/>
          <w:szCs w:val="24"/>
        </w:rPr>
        <w:t>idr</w:t>
      </w:r>
      <w:proofErr w:type="spellEnd"/>
      <w:r w:rsidRPr="008714CD">
        <w:rPr>
          <w:rFonts w:asciiTheme="majorHAnsi" w:hAnsiTheme="majorHAnsi" w:cs="Calibri"/>
          <w:sz w:val="24"/>
          <w:szCs w:val="24"/>
        </w:rPr>
        <w:t>.)</w:t>
      </w:r>
      <w:r w:rsidR="007E1819" w:rsidRPr="008714CD">
        <w:rPr>
          <w:rFonts w:asciiTheme="majorHAnsi" w:hAnsiTheme="majorHAnsi" w:cs="Calibri"/>
          <w:sz w:val="24"/>
          <w:szCs w:val="24"/>
        </w:rPr>
        <w:t xml:space="preserve"> </w:t>
      </w:r>
    </w:p>
    <w:p w:rsidR="007A6FC0" w:rsidRDefault="007A6FC0" w:rsidP="007A6FC0">
      <w:pPr>
        <w:pStyle w:val="Odlomakpopisa"/>
        <w:numPr>
          <w:ilvl w:val="0"/>
          <w:numId w:val="6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 xml:space="preserve">Graditi infrastrukturu (voda, kanalizacija, </w:t>
      </w:r>
      <w:proofErr w:type="spellStart"/>
      <w:r>
        <w:rPr>
          <w:rFonts w:asciiTheme="majorHAnsi" w:hAnsiTheme="majorHAnsi" w:cs="Calibri"/>
          <w:sz w:val="24"/>
          <w:szCs w:val="24"/>
        </w:rPr>
        <w:t>idr</w:t>
      </w:r>
      <w:proofErr w:type="spellEnd"/>
      <w:r>
        <w:rPr>
          <w:rFonts w:asciiTheme="majorHAnsi" w:hAnsiTheme="majorHAnsi" w:cs="Calibri"/>
          <w:sz w:val="24"/>
          <w:szCs w:val="24"/>
        </w:rPr>
        <w:t>.), posebno poslovnu (zona Crno)</w:t>
      </w:r>
    </w:p>
    <w:p w:rsidR="007E1819" w:rsidRDefault="00E04419" w:rsidP="007E1819">
      <w:pPr>
        <w:pStyle w:val="Odlomakpopisa"/>
        <w:numPr>
          <w:ilvl w:val="0"/>
          <w:numId w:val="6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 w:rsidRPr="007E1819">
        <w:rPr>
          <w:rFonts w:asciiTheme="majorHAnsi" w:hAnsiTheme="majorHAnsi" w:cs="Calibri"/>
          <w:sz w:val="24"/>
          <w:szCs w:val="24"/>
        </w:rPr>
        <w:t>Pomoći pri razvoju kadrova</w:t>
      </w:r>
      <w:r w:rsidR="007E1819">
        <w:rPr>
          <w:rFonts w:asciiTheme="majorHAnsi" w:hAnsiTheme="majorHAnsi" w:cs="Calibri"/>
          <w:sz w:val="24"/>
          <w:szCs w:val="24"/>
        </w:rPr>
        <w:t xml:space="preserve"> za poduzetnike</w:t>
      </w:r>
    </w:p>
    <w:p w:rsidR="00E04419" w:rsidRPr="007E1819" w:rsidRDefault="007E1819" w:rsidP="007E1819">
      <w:pPr>
        <w:pStyle w:val="Odlomakpopisa"/>
        <w:numPr>
          <w:ilvl w:val="0"/>
          <w:numId w:val="6"/>
        </w:numPr>
        <w:tabs>
          <w:tab w:val="left" w:pos="851"/>
          <w:tab w:val="center" w:pos="5074"/>
        </w:tabs>
        <w:spacing w:after="360" w:line="360" w:lineRule="auto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J</w:t>
      </w:r>
      <w:r w:rsidR="00E04419" w:rsidRPr="007E1819">
        <w:rPr>
          <w:rFonts w:asciiTheme="majorHAnsi" w:hAnsiTheme="majorHAnsi" w:cs="Calibri"/>
          <w:sz w:val="24"/>
          <w:szCs w:val="24"/>
        </w:rPr>
        <w:t xml:space="preserve">asno definirati DUGOROČNU </w:t>
      </w:r>
      <w:r>
        <w:rPr>
          <w:rFonts w:asciiTheme="majorHAnsi" w:hAnsiTheme="majorHAnsi" w:cs="Calibri"/>
          <w:sz w:val="24"/>
          <w:szCs w:val="24"/>
        </w:rPr>
        <w:t xml:space="preserve">gospodarsku </w:t>
      </w:r>
      <w:r w:rsidR="00E04419" w:rsidRPr="007E1819">
        <w:rPr>
          <w:rFonts w:asciiTheme="majorHAnsi" w:hAnsiTheme="majorHAnsi" w:cs="Calibri"/>
          <w:sz w:val="24"/>
          <w:szCs w:val="24"/>
        </w:rPr>
        <w:t>strategiju razvoja Zadra i Zadarske županije, te se držati</w:t>
      </w:r>
      <w:r>
        <w:rPr>
          <w:rFonts w:asciiTheme="majorHAnsi" w:hAnsiTheme="majorHAnsi" w:cs="Calibri"/>
          <w:sz w:val="24"/>
          <w:szCs w:val="24"/>
        </w:rPr>
        <w:t xml:space="preserve"> iste</w:t>
      </w:r>
    </w:p>
    <w:p w:rsidR="00137736" w:rsidRPr="006C6B3F" w:rsidRDefault="00137736" w:rsidP="006C6B3F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</w:p>
    <w:p w:rsidR="00CC4E2E" w:rsidRDefault="005E7DC8" w:rsidP="008714CD">
      <w:pPr>
        <w:pStyle w:val="Odlomakpopisa"/>
        <w:tabs>
          <w:tab w:val="left" w:pos="1418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18.</w:t>
      </w:r>
      <w:r>
        <w:rPr>
          <w:rFonts w:asciiTheme="majorHAnsi" w:hAnsiTheme="majorHAnsi" w:cs="Calibri"/>
          <w:sz w:val="24"/>
          <w:szCs w:val="24"/>
        </w:rPr>
        <w:tab/>
      </w:r>
      <w:r w:rsidR="007E1819">
        <w:rPr>
          <w:rFonts w:asciiTheme="majorHAnsi" w:hAnsiTheme="majorHAnsi" w:cs="Calibri"/>
          <w:sz w:val="24"/>
          <w:szCs w:val="24"/>
        </w:rPr>
        <w:t>Od ponuđenih mjera i</w:t>
      </w:r>
      <w:r w:rsidR="00182B6D" w:rsidRPr="00846E4E">
        <w:rPr>
          <w:rFonts w:asciiTheme="majorHAnsi" w:hAnsiTheme="majorHAnsi" w:cs="Calibri"/>
          <w:sz w:val="24"/>
          <w:szCs w:val="24"/>
        </w:rPr>
        <w:t>spitanici smatraju da je najvažnije</w:t>
      </w:r>
      <w:r w:rsidR="000A2B32">
        <w:rPr>
          <w:rFonts w:asciiTheme="majorHAnsi" w:hAnsiTheme="majorHAnsi" w:cs="Calibri"/>
          <w:sz w:val="24"/>
          <w:szCs w:val="24"/>
        </w:rPr>
        <w:t xml:space="preserve"> da gradska uprava </w:t>
      </w:r>
      <w:r w:rsidR="008714CD" w:rsidRPr="008714CD">
        <w:rPr>
          <w:rFonts w:asciiTheme="majorHAnsi" w:hAnsiTheme="majorHAnsi" w:cs="Calibri"/>
          <w:b/>
          <w:sz w:val="24"/>
          <w:szCs w:val="24"/>
        </w:rPr>
        <w:t>unaprijedi poslovnu infrastrukturu</w:t>
      </w:r>
      <w:r w:rsidR="008714CD">
        <w:rPr>
          <w:rFonts w:asciiTheme="majorHAnsi" w:hAnsiTheme="majorHAnsi" w:cs="Calibri"/>
          <w:b/>
          <w:sz w:val="24"/>
          <w:szCs w:val="24"/>
        </w:rPr>
        <w:t xml:space="preserve">, zatim da unaprijedi administraciju i reformira lokalni porezni sustav. Tek nakon toga prema važnosti mjere da pruži edukacije i stručni  pristup i na kraju pruži informacije o mogućnostima razvoja poduzetništva. </w:t>
      </w:r>
      <w:r w:rsidR="000A2B32">
        <w:rPr>
          <w:rFonts w:asciiTheme="majorHAnsi" w:hAnsiTheme="majorHAnsi" w:cs="Calibri"/>
          <w:sz w:val="24"/>
          <w:szCs w:val="24"/>
        </w:rPr>
        <w:t xml:space="preserve"> </w:t>
      </w:r>
    </w:p>
    <w:p w:rsidR="00F92F99" w:rsidRPr="006C6B3F" w:rsidRDefault="00182B6D" w:rsidP="006C6B3F">
      <w:pPr>
        <w:pStyle w:val="Odlomakpopisa"/>
        <w:tabs>
          <w:tab w:val="left" w:pos="1418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 w:rsidRPr="00846E4E">
        <w:rPr>
          <w:rFonts w:asciiTheme="majorHAnsi" w:hAnsiTheme="majorHAnsi" w:cs="Calibri"/>
          <w:sz w:val="24"/>
          <w:szCs w:val="24"/>
        </w:rPr>
        <w:t xml:space="preserve"> </w:t>
      </w:r>
    </w:p>
    <w:p w:rsidR="000C65C2" w:rsidRDefault="005E7DC8" w:rsidP="006C6B3F">
      <w:pPr>
        <w:pStyle w:val="Odlomakpopisa"/>
        <w:tabs>
          <w:tab w:val="left" w:pos="1418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19.</w:t>
      </w:r>
      <w:r>
        <w:rPr>
          <w:rFonts w:asciiTheme="majorHAnsi" w:hAnsiTheme="majorHAnsi" w:cs="Calibri"/>
          <w:sz w:val="24"/>
          <w:szCs w:val="24"/>
        </w:rPr>
        <w:tab/>
      </w:r>
      <w:r w:rsidR="000C65C2">
        <w:rPr>
          <w:rFonts w:asciiTheme="majorHAnsi" w:hAnsiTheme="majorHAnsi" w:cs="Calibri"/>
          <w:sz w:val="24"/>
          <w:szCs w:val="24"/>
        </w:rPr>
        <w:t xml:space="preserve">Ispitanici smatraju da </w:t>
      </w:r>
      <w:r w:rsidR="000C65C2" w:rsidRPr="00A63AA3">
        <w:rPr>
          <w:rFonts w:asciiTheme="majorHAnsi" w:hAnsiTheme="majorHAnsi" w:cs="Calibri"/>
          <w:b/>
          <w:sz w:val="24"/>
          <w:szCs w:val="24"/>
        </w:rPr>
        <w:t xml:space="preserve">s obzirom na ograničenost sredstava </w:t>
      </w:r>
      <w:r w:rsidR="000C65C2">
        <w:rPr>
          <w:rFonts w:asciiTheme="majorHAnsi" w:hAnsiTheme="majorHAnsi" w:cs="Calibri"/>
          <w:sz w:val="24"/>
          <w:szCs w:val="24"/>
        </w:rPr>
        <w:t>projektno područje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u koje Grad treba </w:t>
      </w:r>
      <w:r w:rsidR="000C65C2">
        <w:rPr>
          <w:rFonts w:asciiTheme="majorHAnsi" w:hAnsiTheme="majorHAnsi" w:cs="Calibri"/>
          <w:sz w:val="24"/>
          <w:szCs w:val="24"/>
        </w:rPr>
        <w:t xml:space="preserve">prioritetno </w:t>
      </w:r>
      <w:r w:rsidR="00182B6D" w:rsidRPr="00846E4E">
        <w:rPr>
          <w:rFonts w:asciiTheme="majorHAnsi" w:hAnsiTheme="majorHAnsi" w:cs="Calibri"/>
          <w:sz w:val="24"/>
          <w:szCs w:val="24"/>
        </w:rPr>
        <w:t>usmjeriti svoje napore u sljedećih 5 godina</w:t>
      </w:r>
      <w:r w:rsidR="000C65C2">
        <w:rPr>
          <w:rFonts w:asciiTheme="majorHAnsi" w:hAnsiTheme="majorHAnsi" w:cs="Calibri"/>
          <w:sz w:val="24"/>
          <w:szCs w:val="24"/>
        </w:rPr>
        <w:t xml:space="preserve"> je </w:t>
      </w:r>
      <w:r w:rsidR="000C65C2" w:rsidRPr="000C65C2">
        <w:rPr>
          <w:rFonts w:asciiTheme="majorHAnsi" w:hAnsiTheme="majorHAnsi" w:cs="Calibri"/>
          <w:b/>
          <w:sz w:val="24"/>
          <w:szCs w:val="24"/>
        </w:rPr>
        <w:t>razvoj poslovne infrastrukture</w:t>
      </w:r>
      <w:r w:rsidR="000C65C2" w:rsidRPr="000C65C2">
        <w:rPr>
          <w:rFonts w:asciiTheme="majorHAnsi" w:hAnsiTheme="majorHAnsi" w:cs="Calibri"/>
          <w:sz w:val="24"/>
          <w:szCs w:val="24"/>
        </w:rPr>
        <w:t xml:space="preserve"> (npr. Luka </w:t>
      </w:r>
      <w:proofErr w:type="spellStart"/>
      <w:r w:rsidR="000C65C2" w:rsidRPr="000C65C2">
        <w:rPr>
          <w:rFonts w:asciiTheme="majorHAnsi" w:hAnsiTheme="majorHAnsi" w:cs="Calibri"/>
          <w:sz w:val="24"/>
          <w:szCs w:val="24"/>
        </w:rPr>
        <w:t>Gaženica</w:t>
      </w:r>
      <w:proofErr w:type="spellEnd"/>
      <w:r w:rsidR="000C65C2" w:rsidRPr="000C65C2">
        <w:rPr>
          <w:rFonts w:asciiTheme="majorHAnsi" w:hAnsiTheme="majorHAnsi" w:cs="Calibri"/>
          <w:sz w:val="24"/>
          <w:szCs w:val="24"/>
        </w:rPr>
        <w:t xml:space="preserve">, poslovna zona </w:t>
      </w:r>
      <w:proofErr w:type="spellStart"/>
      <w:r w:rsidR="000C65C2" w:rsidRPr="000C65C2">
        <w:rPr>
          <w:rFonts w:asciiTheme="majorHAnsi" w:hAnsiTheme="majorHAnsi" w:cs="Calibri"/>
          <w:sz w:val="24"/>
          <w:szCs w:val="24"/>
        </w:rPr>
        <w:t>Crno.</w:t>
      </w:r>
      <w:proofErr w:type="spellEnd"/>
      <w:r w:rsidR="000C65C2" w:rsidRPr="000C65C2">
        <w:rPr>
          <w:rFonts w:asciiTheme="majorHAnsi" w:hAnsiTheme="majorHAnsi" w:cs="Calibri"/>
          <w:sz w:val="24"/>
          <w:szCs w:val="24"/>
        </w:rPr>
        <w:t>.)</w:t>
      </w:r>
      <w:r w:rsidR="000C65C2">
        <w:rPr>
          <w:rFonts w:asciiTheme="majorHAnsi" w:hAnsiTheme="majorHAnsi" w:cs="Calibri"/>
          <w:sz w:val="24"/>
          <w:szCs w:val="24"/>
        </w:rPr>
        <w:t>. Odmah iza toga po važnosti smatraju ulaganja u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</w:t>
      </w:r>
      <w:r w:rsidR="000C65C2" w:rsidRPr="000C65C2">
        <w:rPr>
          <w:rFonts w:asciiTheme="majorHAnsi" w:hAnsiTheme="majorHAnsi" w:cs="Calibri"/>
          <w:b/>
          <w:sz w:val="24"/>
          <w:szCs w:val="24"/>
        </w:rPr>
        <w:t>obrazovno-razvojnu infrastrukturu</w:t>
      </w:r>
      <w:r w:rsidR="000C65C2">
        <w:rPr>
          <w:rFonts w:asciiTheme="majorHAnsi" w:hAnsiTheme="majorHAnsi" w:cs="Calibri"/>
          <w:sz w:val="24"/>
          <w:szCs w:val="24"/>
        </w:rPr>
        <w:t xml:space="preserve"> (npr. sveučilišni </w:t>
      </w:r>
      <w:proofErr w:type="spellStart"/>
      <w:r w:rsidR="000C65C2">
        <w:rPr>
          <w:rFonts w:asciiTheme="majorHAnsi" w:hAnsiTheme="majorHAnsi" w:cs="Calibri"/>
          <w:sz w:val="24"/>
          <w:szCs w:val="24"/>
        </w:rPr>
        <w:t>kampus</w:t>
      </w:r>
      <w:proofErr w:type="spellEnd"/>
      <w:r w:rsidR="000C65C2">
        <w:rPr>
          <w:rFonts w:asciiTheme="majorHAnsi" w:hAnsiTheme="majorHAnsi" w:cs="Calibri"/>
          <w:sz w:val="24"/>
          <w:szCs w:val="24"/>
        </w:rPr>
        <w:t xml:space="preserve">), zatim ulaganja u zdravstvenu i socijalnu infrastrukturu, zatim slijede ulaganja u </w:t>
      </w:r>
      <w:r w:rsidR="000C65C2" w:rsidRPr="000C65C2">
        <w:rPr>
          <w:rFonts w:asciiTheme="majorHAnsi" w:hAnsiTheme="majorHAnsi" w:cs="Calibri"/>
          <w:sz w:val="24"/>
          <w:szCs w:val="24"/>
        </w:rPr>
        <w:t xml:space="preserve">Kulturno/ konferencijski/ izložbeni prostor i turističke atrakcije (npr. Centar za baštinu, </w:t>
      </w:r>
      <w:proofErr w:type="spellStart"/>
      <w:r w:rsidR="000C65C2" w:rsidRPr="000C65C2">
        <w:rPr>
          <w:rFonts w:asciiTheme="majorHAnsi" w:hAnsiTheme="majorHAnsi" w:cs="Calibri"/>
          <w:sz w:val="24"/>
          <w:szCs w:val="24"/>
        </w:rPr>
        <w:t>idr</w:t>
      </w:r>
      <w:proofErr w:type="spellEnd"/>
      <w:r w:rsidR="000C65C2" w:rsidRPr="000C65C2">
        <w:rPr>
          <w:rFonts w:asciiTheme="majorHAnsi" w:hAnsiTheme="majorHAnsi" w:cs="Calibri"/>
          <w:sz w:val="24"/>
          <w:szCs w:val="24"/>
        </w:rPr>
        <w:t>.)</w:t>
      </w:r>
      <w:r w:rsidR="000C65C2">
        <w:rPr>
          <w:rFonts w:asciiTheme="majorHAnsi" w:hAnsiTheme="majorHAnsi" w:cs="Calibri"/>
          <w:sz w:val="24"/>
          <w:szCs w:val="24"/>
        </w:rPr>
        <w:t xml:space="preserve"> i tek na zadnjem mjestu je ulaganje u </w:t>
      </w:r>
      <w:r w:rsidR="000C65C2" w:rsidRPr="000C65C2">
        <w:rPr>
          <w:rFonts w:asciiTheme="majorHAnsi" w:hAnsiTheme="majorHAnsi" w:cs="Calibri"/>
          <w:sz w:val="24"/>
          <w:szCs w:val="24"/>
        </w:rPr>
        <w:t>Športsko rekreacijska i društvena infrastruktura (npr.  stadion, infrastruktura za jedriličare, dvorane, igrališta, parkovi, itd.)</w:t>
      </w:r>
      <w:r w:rsidR="001B56C6">
        <w:rPr>
          <w:rFonts w:asciiTheme="majorHAnsi" w:hAnsiTheme="majorHAnsi" w:cs="Calibri"/>
          <w:sz w:val="24"/>
          <w:szCs w:val="24"/>
        </w:rPr>
        <w:t>.</w:t>
      </w:r>
    </w:p>
    <w:p w:rsidR="005E7DC8" w:rsidRPr="006C6B3F" w:rsidRDefault="000C65C2" w:rsidP="006C6B3F">
      <w:pPr>
        <w:pStyle w:val="Odlomakpopisa"/>
        <w:tabs>
          <w:tab w:val="left" w:pos="1418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I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spitanici su označili sljedećim ocjenama </w:t>
      </w:r>
      <w:r w:rsidR="00A40BE0">
        <w:rPr>
          <w:rFonts w:asciiTheme="majorHAnsi" w:hAnsiTheme="majorHAnsi" w:cs="Calibri"/>
          <w:sz w:val="24"/>
          <w:szCs w:val="24"/>
        </w:rPr>
        <w:t xml:space="preserve">   </w:t>
      </w:r>
      <w:r w:rsidR="00182B6D" w:rsidRPr="00846E4E">
        <w:rPr>
          <w:rFonts w:asciiTheme="majorHAnsi" w:hAnsiTheme="majorHAnsi" w:cs="Calibri"/>
          <w:sz w:val="24"/>
          <w:szCs w:val="24"/>
        </w:rPr>
        <w:t>(1-najviše, 5-najmanje):</w:t>
      </w:r>
    </w:p>
    <w:p w:rsidR="005E7DC8" w:rsidRDefault="005E7DC8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 xml:space="preserve">19.1. </w:t>
      </w:r>
      <w:r>
        <w:rPr>
          <w:rFonts w:asciiTheme="majorHAnsi" w:hAnsiTheme="majorHAnsi" w:cs="Calibri"/>
          <w:sz w:val="24"/>
          <w:szCs w:val="24"/>
        </w:rPr>
        <w:tab/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57% ispitanika smatra da je od iznimne važnosti (ocjena 1) usmjeriti napore u razvoj poslovne infrastrukture (npr. Luka Gaženica, poslovn</w:t>
      </w:r>
      <w:r>
        <w:rPr>
          <w:rFonts w:asciiTheme="majorHAnsi" w:hAnsiTheme="majorHAnsi" w:cs="Calibri"/>
          <w:sz w:val="24"/>
          <w:szCs w:val="24"/>
        </w:rPr>
        <w:t>a zona Crno..)</w:t>
      </w:r>
    </w:p>
    <w:p w:rsidR="005E7DC8" w:rsidRDefault="005E7DC8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lastRenderedPageBreak/>
        <w:tab/>
        <w:t>19.2.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Najveći dio ispitanika (njih 38%) dalo je ocjenu 2 za napore koje bi Grad trebao uložiti u Obrazovno-razvojnu infrastrukturu (npr. ulaganje u Sveučilište).</w:t>
      </w:r>
    </w:p>
    <w:p w:rsidR="005E7DC8" w:rsidRDefault="005E7DC8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19.3.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Usmjeravanje napora u izgradnju i razvoj Športsko rekreacijske i društvene infrastrukture (npr. stadion, dvorana, igralište, park…) ispitanici su uglavnom ocijenili sa ocjenom 5 tj. smatraju da bi to trenutno trebalo biti na zadnjem mjestu prioriteta Grada.</w:t>
      </w:r>
    </w:p>
    <w:p w:rsidR="005E7DC8" w:rsidRDefault="005E7DC8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19.4.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Najveći dio ispitanika (njih 35%) dalo je ocjenu 4 za napore koje bi Grad trebao uložiti u Kulturno/konferencijski/izložbeni prostor i turističke atr</w:t>
      </w:r>
      <w:r>
        <w:rPr>
          <w:rFonts w:asciiTheme="majorHAnsi" w:hAnsiTheme="majorHAnsi" w:cs="Calibri"/>
          <w:sz w:val="24"/>
          <w:szCs w:val="24"/>
        </w:rPr>
        <w:t>akcije (npr. Centar za baštinu).</w:t>
      </w:r>
    </w:p>
    <w:p w:rsidR="00A40BE0" w:rsidRPr="002669F4" w:rsidRDefault="005E7DC8" w:rsidP="002669F4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19.5.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Ocjenom 3 ispitanici su označili</w:t>
      </w:r>
      <w:r w:rsidR="00686B30">
        <w:rPr>
          <w:rFonts w:asciiTheme="majorHAnsi" w:hAnsiTheme="majorHAnsi" w:cs="Calibri"/>
          <w:sz w:val="24"/>
          <w:szCs w:val="24"/>
        </w:rPr>
        <w:t xml:space="preserve"> potrebu usmjeravanja napora u z</w:t>
      </w:r>
      <w:r w:rsidR="00182B6D" w:rsidRPr="00846E4E">
        <w:rPr>
          <w:rFonts w:asciiTheme="majorHAnsi" w:hAnsiTheme="majorHAnsi" w:cs="Calibri"/>
          <w:sz w:val="24"/>
          <w:szCs w:val="24"/>
        </w:rPr>
        <w:t>dravstvenu i socijalnu infrastrukturu (npr. Bolnica, dom za starije, vrtić…)</w:t>
      </w:r>
    </w:p>
    <w:p w:rsidR="002669F4" w:rsidRPr="002669F4" w:rsidRDefault="002669F4" w:rsidP="002669F4">
      <w:pPr>
        <w:pStyle w:val="Opisslike"/>
        <w:keepNext/>
        <w:jc w:val="center"/>
        <w:rPr>
          <w:rFonts w:asciiTheme="majorHAnsi" w:hAnsiTheme="majorHAnsi"/>
          <w:b w:val="0"/>
          <w:color w:val="auto"/>
          <w:sz w:val="24"/>
          <w:szCs w:val="24"/>
        </w:rPr>
      </w:pPr>
      <w:bookmarkStart w:id="11" w:name="_Ref348097987"/>
      <w:r w:rsidRPr="002669F4">
        <w:rPr>
          <w:rFonts w:asciiTheme="majorHAnsi" w:hAnsiTheme="majorHAnsi"/>
          <w:b w:val="0"/>
          <w:color w:val="auto"/>
          <w:sz w:val="24"/>
          <w:szCs w:val="24"/>
        </w:rPr>
        <w:t xml:space="preserve">Slika </w:t>
      </w:r>
      <w:r w:rsidRPr="002669F4">
        <w:rPr>
          <w:rFonts w:asciiTheme="majorHAnsi" w:hAnsiTheme="majorHAnsi"/>
          <w:b w:val="0"/>
          <w:color w:val="auto"/>
          <w:sz w:val="24"/>
          <w:szCs w:val="24"/>
        </w:rPr>
        <w:fldChar w:fldCharType="begin"/>
      </w:r>
      <w:r w:rsidRPr="002669F4">
        <w:rPr>
          <w:rFonts w:asciiTheme="majorHAnsi" w:hAnsiTheme="majorHAnsi"/>
          <w:b w:val="0"/>
          <w:color w:val="auto"/>
          <w:sz w:val="24"/>
          <w:szCs w:val="24"/>
        </w:rPr>
        <w:instrText xml:space="preserve"> SEQ Slika \* ARABIC </w:instrText>
      </w:r>
      <w:r w:rsidRPr="002669F4">
        <w:rPr>
          <w:rFonts w:asciiTheme="majorHAnsi" w:hAnsiTheme="majorHAnsi"/>
          <w:b w:val="0"/>
          <w:color w:val="auto"/>
          <w:sz w:val="24"/>
          <w:szCs w:val="24"/>
        </w:rPr>
        <w:fldChar w:fldCharType="separate"/>
      </w:r>
      <w:r w:rsidR="00F36535">
        <w:rPr>
          <w:rFonts w:asciiTheme="majorHAnsi" w:hAnsiTheme="majorHAnsi"/>
          <w:b w:val="0"/>
          <w:noProof/>
          <w:color w:val="auto"/>
          <w:sz w:val="24"/>
          <w:szCs w:val="24"/>
        </w:rPr>
        <w:t>6</w:t>
      </w:r>
      <w:r w:rsidRPr="002669F4">
        <w:rPr>
          <w:rFonts w:asciiTheme="majorHAnsi" w:hAnsiTheme="majorHAnsi"/>
          <w:b w:val="0"/>
          <w:color w:val="auto"/>
          <w:sz w:val="24"/>
          <w:szCs w:val="24"/>
        </w:rPr>
        <w:fldChar w:fldCharType="end"/>
      </w:r>
      <w:r w:rsidRPr="002669F4">
        <w:rPr>
          <w:rFonts w:asciiTheme="majorHAnsi" w:hAnsiTheme="majorHAnsi"/>
          <w:b w:val="0"/>
          <w:color w:val="auto"/>
          <w:sz w:val="24"/>
          <w:szCs w:val="24"/>
        </w:rPr>
        <w:t xml:space="preserve">. </w:t>
      </w:r>
      <w:r w:rsidRPr="00A63AA3">
        <w:rPr>
          <w:rFonts w:asciiTheme="majorHAnsi" w:hAnsiTheme="majorHAnsi"/>
          <w:b w:val="0"/>
          <w:color w:val="auto"/>
          <w:sz w:val="24"/>
          <w:szCs w:val="24"/>
        </w:rPr>
        <w:t>Pr</w:t>
      </w:r>
      <w:bookmarkEnd w:id="11"/>
      <w:r w:rsidR="00A63AA3">
        <w:rPr>
          <w:rFonts w:asciiTheme="majorHAnsi" w:hAnsiTheme="majorHAnsi"/>
          <w:b w:val="0"/>
          <w:color w:val="auto"/>
          <w:sz w:val="24"/>
          <w:szCs w:val="24"/>
        </w:rPr>
        <w:t>ioriteti u sljedećih 5 godina</w:t>
      </w:r>
    </w:p>
    <w:p w:rsidR="00A40BE0" w:rsidRDefault="002669F4" w:rsidP="006C6B3F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 w:rsidRPr="002669F4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>
            <wp:extent cx="5758387" cy="3668232"/>
            <wp:effectExtent l="19050" t="0" r="13763" b="8418"/>
            <wp:docPr id="17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669F4" w:rsidRDefault="002669F4" w:rsidP="006C6B3F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</w:p>
    <w:p w:rsidR="002669F4" w:rsidRDefault="002669F4" w:rsidP="002669F4">
      <w:pPr>
        <w:pStyle w:val="Odlomakpopisa"/>
        <w:tabs>
          <w:tab w:val="left" w:pos="851"/>
          <w:tab w:val="center" w:pos="1985"/>
        </w:tabs>
        <w:spacing w:after="360" w:line="360" w:lineRule="auto"/>
        <w:ind w:left="142" w:hanging="1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S grafa je vidljivo da je, s obzirom na ograničenost sredstava, trenutno najpotrebnije usmjeriti svoje napore u poslovnu infrastrukuturu, tijekom sljedećih 5 godina. Ispitanici smatraju da je najmanje napora potrebno ulagati u razvoj Športsko-rekreacijske i društvene infrastrukture u sljedećih 5 godina.</w:t>
      </w:r>
    </w:p>
    <w:p w:rsidR="00686B30" w:rsidRDefault="00686B30" w:rsidP="00C45DBA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lastRenderedPageBreak/>
        <w:t>20.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Rangirajući faktore </w:t>
      </w:r>
      <w:r w:rsidR="001B56C6">
        <w:rPr>
          <w:rFonts w:asciiTheme="majorHAnsi" w:hAnsiTheme="majorHAnsi" w:cs="Calibri"/>
          <w:sz w:val="24"/>
          <w:szCs w:val="24"/>
        </w:rPr>
        <w:t xml:space="preserve">prema važnosti </w:t>
      </w:r>
      <w:r w:rsidR="00182B6D" w:rsidRPr="00846E4E">
        <w:rPr>
          <w:rFonts w:asciiTheme="majorHAnsi" w:hAnsiTheme="majorHAnsi" w:cs="Calibri"/>
          <w:sz w:val="24"/>
          <w:szCs w:val="24"/>
        </w:rPr>
        <w:t>koji utječu na rast poslovanja, ispitanici su dali sljedeće odgovore:</w:t>
      </w:r>
    </w:p>
    <w:p w:rsidR="00686B30" w:rsidRDefault="00686B30" w:rsidP="00C45DBA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sz w:val="24"/>
          <w:szCs w:val="24"/>
        </w:rPr>
      </w:pPr>
    </w:p>
    <w:p w:rsidR="00686B30" w:rsidRPr="00686B30" w:rsidRDefault="00686B30" w:rsidP="00C45DBA">
      <w:pPr>
        <w:pStyle w:val="Odlomakpopisa"/>
        <w:tabs>
          <w:tab w:val="left" w:pos="851"/>
          <w:tab w:val="center" w:pos="5074"/>
        </w:tabs>
        <w:spacing w:after="360" w:line="360" w:lineRule="auto"/>
        <w:ind w:left="708" w:hanging="708"/>
        <w:jc w:val="both"/>
        <w:rPr>
          <w:rFonts w:asciiTheme="majorHAnsi" w:hAnsiTheme="majorHAnsi" w:cs="Calibri"/>
          <w:i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</w:r>
      <w:r>
        <w:rPr>
          <w:rFonts w:asciiTheme="majorHAnsi" w:hAnsiTheme="majorHAnsi" w:cs="Calibri"/>
          <w:sz w:val="24"/>
          <w:szCs w:val="24"/>
        </w:rPr>
        <w:tab/>
      </w:r>
      <w:r w:rsidRPr="00686B30">
        <w:rPr>
          <w:rFonts w:asciiTheme="majorHAnsi" w:hAnsiTheme="majorHAnsi" w:cs="Calibri"/>
          <w:i/>
          <w:sz w:val="24"/>
          <w:szCs w:val="24"/>
        </w:rPr>
        <w:t>INFRASTRUKTURA: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</w:r>
      <w:r w:rsidRPr="00686B30">
        <w:rPr>
          <w:rFonts w:asciiTheme="majorHAnsi" w:hAnsiTheme="majorHAnsi" w:cs="Calibri"/>
          <w:sz w:val="24"/>
          <w:szCs w:val="24"/>
        </w:rPr>
        <w:t>20.1.</w:t>
      </w:r>
      <w:r>
        <w:rPr>
          <w:rFonts w:asciiTheme="majorHAnsi" w:hAnsiTheme="majorHAnsi" w:cs="Calibri"/>
          <w:sz w:val="24"/>
          <w:szCs w:val="24"/>
        </w:rPr>
        <w:tab/>
      </w:r>
      <w:r>
        <w:rPr>
          <w:rFonts w:asciiTheme="majorHAnsi" w:hAnsiTheme="majorHAnsi" w:cs="Calibri"/>
          <w:sz w:val="24"/>
          <w:szCs w:val="24"/>
        </w:rPr>
        <w:tab/>
        <w:t>I</w:t>
      </w:r>
      <w:r w:rsidR="00182B6D" w:rsidRPr="00686B30">
        <w:rPr>
          <w:rFonts w:asciiTheme="majorHAnsi" w:hAnsiTheme="majorHAnsi" w:cs="Calibri"/>
          <w:sz w:val="24"/>
          <w:szCs w:val="24"/>
        </w:rPr>
        <w:t>nfrastruktura (</w:t>
      </w:r>
      <w:r w:rsidR="00182B6D" w:rsidRPr="001B56C6">
        <w:rPr>
          <w:rFonts w:asciiTheme="majorHAnsi" w:hAnsiTheme="majorHAnsi" w:cs="Calibri"/>
          <w:b/>
          <w:sz w:val="24"/>
          <w:szCs w:val="24"/>
        </w:rPr>
        <w:t>Ceste</w:t>
      </w:r>
      <w:r w:rsidR="00182B6D" w:rsidRPr="00686B30">
        <w:rPr>
          <w:rFonts w:asciiTheme="majorHAnsi" w:hAnsiTheme="majorHAnsi" w:cs="Calibri"/>
          <w:sz w:val="24"/>
          <w:szCs w:val="24"/>
        </w:rPr>
        <w:t>) – 69% ispitanih smatra da cestovna infrastruktura ima visok ili značajan utjecaj na njihovo poslovanje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20.2.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Infrastruktura (Željeznica) – Čak 58% ispitanika  smatra da željeznica nema nikakvog utjecaja na njihovo poslovanje.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20.3.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Infrastruktura (Zračni promet) – iz odgovora je vidljivo da za posao nekih ispitanika (njih 20%) zračni promet nema nikakvog utjecaja na posao, dok kod nekih ima jako visok utjecaj (njih 28%).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20.4.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Infrastruktura (Luke/usluge) – Ovdje je također prisutna podjednaka raspodjela odgovora. Dok za neke ispitanike lučka infrastruktura nema nikakvog utjecaja na njihov posao, za neke ima umjeren ili čak visok utjecaj.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20.5.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Infrastruktura (Poslovni prostori/zemljište) – Ovdje je većina ispitanika odgovorila da navedena</w:t>
      </w:r>
      <w:r w:rsidR="008A13C8">
        <w:rPr>
          <w:rFonts w:asciiTheme="majorHAnsi" w:hAnsiTheme="majorHAnsi" w:cs="Calibri"/>
          <w:sz w:val="24"/>
          <w:szCs w:val="24"/>
        </w:rPr>
        <w:t xml:space="preserve"> infrastruktura ima značajan (27</w:t>
      </w:r>
      <w:r w:rsidR="00182B6D" w:rsidRPr="00846E4E">
        <w:rPr>
          <w:rFonts w:asciiTheme="majorHAnsi" w:hAnsiTheme="majorHAnsi" w:cs="Calibri"/>
          <w:sz w:val="24"/>
          <w:szCs w:val="24"/>
        </w:rPr>
        <w:t>%) ili visok utjecaj (39%).</w:t>
      </w:r>
    </w:p>
    <w:p w:rsidR="008A13C8" w:rsidRDefault="008A13C8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</w:p>
    <w:p w:rsidR="008A13C8" w:rsidRDefault="008A13C8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42" w:hanging="1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Na slje</w:t>
      </w:r>
      <w:r w:rsidR="00106EB5">
        <w:rPr>
          <w:rFonts w:asciiTheme="majorHAnsi" w:hAnsiTheme="majorHAnsi" w:cs="Calibri"/>
          <w:sz w:val="24"/>
          <w:szCs w:val="24"/>
        </w:rPr>
        <w:t>dećoj slici</w:t>
      </w:r>
      <w:r w:rsidR="00BE454F">
        <w:rPr>
          <w:rFonts w:asciiTheme="majorHAnsi" w:hAnsiTheme="majorHAnsi" w:cs="Calibri"/>
          <w:sz w:val="24"/>
          <w:szCs w:val="24"/>
        </w:rPr>
        <w:t xml:space="preserve"> prikazani su rezultati utjecaja infrastrukture na rast poslovanja poduzetnika. Postoci označavaju samo odgovore koji su odnose na visok ili značajan utjecaj.</w:t>
      </w:r>
    </w:p>
    <w:p w:rsidR="004E64ED" w:rsidRPr="004E64ED" w:rsidRDefault="004E64ED" w:rsidP="004E64ED">
      <w:pPr>
        <w:pStyle w:val="Opisslike"/>
        <w:keepNext/>
        <w:jc w:val="center"/>
        <w:rPr>
          <w:b w:val="0"/>
          <w:color w:val="auto"/>
          <w:sz w:val="24"/>
          <w:szCs w:val="24"/>
        </w:rPr>
      </w:pPr>
      <w:bookmarkStart w:id="12" w:name="_Ref348080714"/>
      <w:r w:rsidRPr="004E64ED">
        <w:rPr>
          <w:b w:val="0"/>
          <w:color w:val="auto"/>
          <w:sz w:val="24"/>
          <w:szCs w:val="24"/>
        </w:rPr>
        <w:lastRenderedPageBreak/>
        <w:t xml:space="preserve">Slika </w:t>
      </w:r>
      <w:r w:rsidRPr="004E64ED">
        <w:rPr>
          <w:b w:val="0"/>
          <w:color w:val="auto"/>
          <w:sz w:val="24"/>
          <w:szCs w:val="24"/>
        </w:rPr>
        <w:fldChar w:fldCharType="begin"/>
      </w:r>
      <w:r w:rsidRPr="004E64ED">
        <w:rPr>
          <w:b w:val="0"/>
          <w:color w:val="auto"/>
          <w:sz w:val="24"/>
          <w:szCs w:val="24"/>
        </w:rPr>
        <w:instrText xml:space="preserve"> SEQ Slika \* ARABIC </w:instrText>
      </w:r>
      <w:r w:rsidRPr="004E64ED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7</w:t>
      </w:r>
      <w:r w:rsidRPr="004E64ED">
        <w:rPr>
          <w:b w:val="0"/>
          <w:color w:val="auto"/>
          <w:sz w:val="24"/>
          <w:szCs w:val="24"/>
        </w:rPr>
        <w:fldChar w:fldCharType="end"/>
      </w:r>
      <w:r>
        <w:rPr>
          <w:b w:val="0"/>
          <w:color w:val="auto"/>
          <w:sz w:val="24"/>
          <w:szCs w:val="24"/>
        </w:rPr>
        <w:t>.</w:t>
      </w:r>
      <w:r w:rsidRPr="004E64ED">
        <w:rPr>
          <w:rFonts w:asciiTheme="majorHAnsi" w:hAnsiTheme="majorHAnsi" w:cs="Calibri"/>
          <w:b w:val="0"/>
          <w:color w:val="auto"/>
          <w:sz w:val="24"/>
          <w:szCs w:val="24"/>
        </w:rPr>
        <w:t xml:space="preserve"> Postotni prikaz visokog ili značajnog utjecaja infrastrukture na rast poslovanja</w:t>
      </w:r>
      <w:bookmarkEnd w:id="12"/>
    </w:p>
    <w:p w:rsidR="008A13C8" w:rsidRDefault="008A13C8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center"/>
        <w:rPr>
          <w:rFonts w:asciiTheme="majorHAnsi" w:hAnsiTheme="majorHAnsi" w:cs="Calibri"/>
          <w:sz w:val="24"/>
          <w:szCs w:val="24"/>
        </w:rPr>
      </w:pPr>
      <w:r w:rsidRPr="008A13C8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>
            <wp:extent cx="5248275" cy="3476625"/>
            <wp:effectExtent l="57150" t="19050" r="47625" b="66675"/>
            <wp:docPr id="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</w:p>
    <w:p w:rsidR="001B56C6" w:rsidRDefault="001B56C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</w:p>
    <w:p w:rsidR="00686B30" w:rsidRP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i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</w:r>
      <w:r w:rsidRPr="00686B30">
        <w:rPr>
          <w:rFonts w:asciiTheme="majorHAnsi" w:hAnsiTheme="majorHAnsi" w:cs="Calibri"/>
          <w:i/>
          <w:sz w:val="24"/>
          <w:szCs w:val="24"/>
        </w:rPr>
        <w:t>JAVNE USLUGE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20.6.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Javne usluge (Porezna uprava) – Porezna uprava na posao 64% ispitanih ima značajan ili visok utjecaj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20.7.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Javne usluge (Izdavanje dozvola) – Na 49% izdavanje dozvola ima visok utjecaj na njihovu djelatnost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20.8.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Javne usluge (Opskrba električnom energijom) – Ima visok utjecaj na 46% ispitanika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20.9.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Javne usluge (Vodoopskrba) – Također ima veliki utjecaj na posao ispitanika. Njih 65% je odgovorilo da dostupnost priljučka ima visok ili značaja utjecaj na njihovo poslovanje.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20.9.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Javne usluge (Odlaganje otpada) – Najveći broj ispitanika odgovorio je da odlaganje otpada ima srednji utjecaj na njihov posao.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20.10.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Javne usluge (Telekomunikacijska dostupnost) – Čak 83% ispitanika smatra da telekomunikacijska dostupnost ima značajan ili visok utjecaj na njihovu djelatnost.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20.11.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Javne usluge (Policijska zaštita) – Na posao 30% ispitanih , ova stavka ima srednji utjecaj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lastRenderedPageBreak/>
        <w:tab/>
        <w:t>20.12.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Javne usluge (Vatrogasna zaštita) – 56% anketiranih odgovorilo je da vatrogasna zaštita ima nizak ili srednji utjecaj na njihov posao</w:t>
      </w:r>
    </w:p>
    <w:p w:rsidR="00106EB5" w:rsidRPr="00106EB5" w:rsidRDefault="00686B30" w:rsidP="00106EB5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20.13.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Javne usluge (Prostorno planiranje) – Najveći postotak ispitanika (njih 32%) izjasnio se da prostorno planiranje ima značajn utjecaj na njihov posao.</w:t>
      </w:r>
    </w:p>
    <w:p w:rsidR="00106EB5" w:rsidRPr="00106EB5" w:rsidRDefault="00106EB5" w:rsidP="00106EB5">
      <w:pPr>
        <w:pStyle w:val="Opisslike"/>
        <w:keepNext/>
        <w:jc w:val="center"/>
        <w:rPr>
          <w:b w:val="0"/>
          <w:color w:val="auto"/>
          <w:sz w:val="24"/>
          <w:szCs w:val="24"/>
        </w:rPr>
      </w:pPr>
      <w:bookmarkStart w:id="13" w:name="_Ref348082920"/>
      <w:r w:rsidRPr="00106EB5">
        <w:rPr>
          <w:b w:val="0"/>
          <w:color w:val="auto"/>
          <w:sz w:val="24"/>
          <w:szCs w:val="24"/>
        </w:rPr>
        <w:t xml:space="preserve">Slika </w:t>
      </w:r>
      <w:r w:rsidRPr="00106EB5">
        <w:rPr>
          <w:b w:val="0"/>
          <w:color w:val="auto"/>
          <w:sz w:val="24"/>
          <w:szCs w:val="24"/>
        </w:rPr>
        <w:fldChar w:fldCharType="begin"/>
      </w:r>
      <w:r w:rsidRPr="00106EB5">
        <w:rPr>
          <w:b w:val="0"/>
          <w:color w:val="auto"/>
          <w:sz w:val="24"/>
          <w:szCs w:val="24"/>
        </w:rPr>
        <w:instrText xml:space="preserve"> SEQ Slika \* ARABIC </w:instrText>
      </w:r>
      <w:r w:rsidRPr="00106EB5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8</w:t>
      </w:r>
      <w:r w:rsidRPr="00106EB5">
        <w:rPr>
          <w:b w:val="0"/>
          <w:color w:val="auto"/>
          <w:sz w:val="24"/>
          <w:szCs w:val="24"/>
        </w:rPr>
        <w:fldChar w:fldCharType="end"/>
      </w:r>
      <w:r w:rsidRPr="00106EB5">
        <w:rPr>
          <w:b w:val="0"/>
          <w:color w:val="auto"/>
          <w:sz w:val="24"/>
          <w:szCs w:val="24"/>
        </w:rPr>
        <w:t xml:space="preserve">. </w:t>
      </w:r>
      <w:bookmarkStart w:id="14" w:name="OLE_LINK1"/>
      <w:bookmarkStart w:id="15" w:name="OLE_LINK2"/>
      <w:r w:rsidRPr="00106EB5">
        <w:rPr>
          <w:rFonts w:asciiTheme="majorHAnsi" w:hAnsiTheme="majorHAnsi" w:cs="Calibri"/>
          <w:b w:val="0"/>
          <w:color w:val="auto"/>
          <w:sz w:val="24"/>
          <w:szCs w:val="24"/>
        </w:rPr>
        <w:t>Postotni prikaz visokog ili značajnog utjecaja javnih usluga na rast poslovanja</w:t>
      </w:r>
      <w:bookmarkEnd w:id="13"/>
      <w:bookmarkEnd w:id="14"/>
      <w:bookmarkEnd w:id="15"/>
    </w:p>
    <w:p w:rsidR="00756578" w:rsidRDefault="00746CA6" w:rsidP="00106EB5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center"/>
        <w:rPr>
          <w:rFonts w:asciiTheme="majorHAnsi" w:hAnsiTheme="majorHAnsi" w:cs="Calibri"/>
          <w:sz w:val="24"/>
          <w:szCs w:val="24"/>
        </w:rPr>
      </w:pPr>
      <w:r w:rsidRPr="00746CA6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>
            <wp:extent cx="5760720" cy="2779918"/>
            <wp:effectExtent l="57150" t="19050" r="49530" b="77582"/>
            <wp:docPr id="6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</w:r>
      <w:r w:rsidRPr="00686B30">
        <w:rPr>
          <w:rFonts w:asciiTheme="majorHAnsi" w:hAnsiTheme="majorHAnsi" w:cs="Calibri"/>
          <w:i/>
          <w:sz w:val="24"/>
          <w:szCs w:val="24"/>
        </w:rPr>
        <w:t>KVALITETA</w:t>
      </w:r>
      <w:r>
        <w:rPr>
          <w:rFonts w:asciiTheme="majorHAnsi" w:hAnsiTheme="majorHAnsi" w:cs="Calibri"/>
          <w:sz w:val="24"/>
          <w:szCs w:val="24"/>
        </w:rPr>
        <w:t xml:space="preserve"> </w:t>
      </w:r>
      <w:r w:rsidRPr="00686B30">
        <w:rPr>
          <w:rFonts w:asciiTheme="majorHAnsi" w:hAnsiTheme="majorHAnsi" w:cs="Calibri"/>
          <w:i/>
          <w:sz w:val="24"/>
          <w:szCs w:val="24"/>
        </w:rPr>
        <w:t>ŽIVOTA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20.14.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Kvaliteta života (Porezne stope) – 47% anketiranih izjavilo je da porezne stope imaju visok utjecaj na njihov posao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20.15.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Kvaliteta života (Zdravstvena zaštita i bolnice) – ovaj faktor na 33% ispitanika ima visok odnosno na 25% značajan utjecaj.</w:t>
      </w:r>
    </w:p>
    <w:p w:rsidR="00686B3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20.16.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Kvaliteta života (Obrazovni sustav) – Na posao 75% ispitanika, ovaj faktor ima visok ili značajan utjecaj</w:t>
      </w:r>
    </w:p>
    <w:p w:rsidR="002263B0" w:rsidRDefault="00686B3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20.17.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686B30">
        <w:rPr>
          <w:rFonts w:asciiTheme="majorHAnsi" w:hAnsiTheme="majorHAnsi" w:cs="Calibri"/>
          <w:sz w:val="24"/>
          <w:szCs w:val="24"/>
        </w:rPr>
        <w:t>Kvaliteta života (Hotelski kapaciteti) – Najveći broj ispitanika odgovorio je da hotelski kapaciteti imaju umjeren utjecaj na rast/pad njihovog poslovanja</w:t>
      </w:r>
    </w:p>
    <w:p w:rsidR="002263B0" w:rsidRDefault="002263B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20.18.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2263B0">
        <w:rPr>
          <w:rFonts w:asciiTheme="majorHAnsi" w:hAnsiTheme="majorHAnsi" w:cs="Calibri"/>
          <w:sz w:val="24"/>
          <w:szCs w:val="24"/>
        </w:rPr>
        <w:t>Kvaliteta života (Konferencijski kapaciteti) – Ovaj faktor također ima umjeren utjecaj na posao ispitanika</w:t>
      </w:r>
    </w:p>
    <w:p w:rsidR="002263B0" w:rsidRDefault="002263B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lastRenderedPageBreak/>
        <w:tab/>
        <w:t>20.19.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2263B0">
        <w:rPr>
          <w:rFonts w:asciiTheme="majorHAnsi" w:hAnsiTheme="majorHAnsi" w:cs="Calibri"/>
          <w:sz w:val="24"/>
          <w:szCs w:val="24"/>
        </w:rPr>
        <w:t>Kvaliteta života (Telekomunikacijski troškovi-tel,mob,Internet) – Samo  4% ispitanih je odgovorilo da telekomunikacijski troškovi nemaju utjecaj na njhovo poslovanja, ili je utjecaj nizak.</w:t>
      </w:r>
    </w:p>
    <w:p w:rsidR="002263B0" w:rsidRDefault="002263B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20.20.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2263B0">
        <w:rPr>
          <w:rFonts w:asciiTheme="majorHAnsi" w:hAnsiTheme="majorHAnsi" w:cs="Calibri"/>
          <w:sz w:val="24"/>
          <w:szCs w:val="24"/>
        </w:rPr>
        <w:t>Kvaliteta života (Kriminal) – Na ovo pitanje je podjednaka raspodjela odgovora, dok za neke ispitanike stopa kriminala nema utjecaja na poslovanje, za druge je taj utjecaj visok.</w:t>
      </w:r>
    </w:p>
    <w:p w:rsidR="002263B0" w:rsidRDefault="002263B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20.21.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2263B0">
        <w:rPr>
          <w:rFonts w:asciiTheme="majorHAnsi" w:hAnsiTheme="majorHAnsi" w:cs="Calibri"/>
          <w:sz w:val="24"/>
          <w:szCs w:val="24"/>
        </w:rPr>
        <w:t>Kvaliteta života (Režijski trošak) – Na gotovo sve ispitanike, režijski troškovi imaju značajan ili visok utjecaj</w:t>
      </w:r>
    </w:p>
    <w:p w:rsidR="002263B0" w:rsidRDefault="002263B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20.22.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2263B0">
        <w:rPr>
          <w:rFonts w:asciiTheme="majorHAnsi" w:hAnsiTheme="majorHAnsi" w:cs="Calibri"/>
          <w:sz w:val="24"/>
          <w:szCs w:val="24"/>
        </w:rPr>
        <w:t>Kvaliteta života (Mogućnosti za rekreaciju) – Najveći broj ispitanih (njih 34%) odgovorio je da da mogućnosti za rekreaciju imaju nizak utjecaj na njihov posao</w:t>
      </w:r>
    </w:p>
    <w:p w:rsidR="00106EB5" w:rsidRPr="00106EB5" w:rsidRDefault="00106EB5" w:rsidP="00106EB5">
      <w:pPr>
        <w:pStyle w:val="Opisslike"/>
        <w:keepNext/>
        <w:jc w:val="center"/>
        <w:rPr>
          <w:b w:val="0"/>
          <w:color w:val="auto"/>
          <w:sz w:val="24"/>
          <w:szCs w:val="24"/>
        </w:rPr>
      </w:pPr>
      <w:bookmarkStart w:id="16" w:name="_Ref348082921"/>
      <w:r w:rsidRPr="00106EB5">
        <w:rPr>
          <w:b w:val="0"/>
          <w:color w:val="auto"/>
          <w:sz w:val="24"/>
          <w:szCs w:val="24"/>
        </w:rPr>
        <w:t xml:space="preserve">Slika </w:t>
      </w:r>
      <w:r w:rsidRPr="00106EB5">
        <w:rPr>
          <w:b w:val="0"/>
          <w:color w:val="auto"/>
          <w:sz w:val="24"/>
          <w:szCs w:val="24"/>
        </w:rPr>
        <w:fldChar w:fldCharType="begin"/>
      </w:r>
      <w:r w:rsidRPr="00106EB5">
        <w:rPr>
          <w:b w:val="0"/>
          <w:color w:val="auto"/>
          <w:sz w:val="24"/>
          <w:szCs w:val="24"/>
        </w:rPr>
        <w:instrText xml:space="preserve"> SEQ Slika \* ARABIC </w:instrText>
      </w:r>
      <w:r w:rsidRPr="00106EB5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9</w:t>
      </w:r>
      <w:r w:rsidRPr="00106EB5">
        <w:rPr>
          <w:b w:val="0"/>
          <w:color w:val="auto"/>
          <w:sz w:val="24"/>
          <w:szCs w:val="24"/>
        </w:rPr>
        <w:fldChar w:fldCharType="end"/>
      </w:r>
      <w:r>
        <w:rPr>
          <w:b w:val="0"/>
          <w:color w:val="auto"/>
          <w:sz w:val="24"/>
          <w:szCs w:val="24"/>
        </w:rPr>
        <w:t>.</w:t>
      </w:r>
      <w:r w:rsidRPr="00106EB5">
        <w:rPr>
          <w:rFonts w:asciiTheme="majorHAnsi" w:hAnsiTheme="majorHAnsi" w:cs="Calibri"/>
          <w:b w:val="0"/>
          <w:color w:val="auto"/>
          <w:sz w:val="24"/>
          <w:szCs w:val="24"/>
        </w:rPr>
        <w:t xml:space="preserve"> Postotni prikaz visokog ili značajnog utjecaja kvalitete života na rast poslovanja</w:t>
      </w:r>
      <w:bookmarkEnd w:id="16"/>
    </w:p>
    <w:p w:rsidR="00746CA6" w:rsidRDefault="00D44122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 w:rsidRPr="00D44122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>
            <wp:extent cx="5581650" cy="3143250"/>
            <wp:effectExtent l="57150" t="19050" r="57150" b="76200"/>
            <wp:docPr id="7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46CA6" w:rsidRDefault="00746CA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</w:p>
    <w:p w:rsidR="002263B0" w:rsidRDefault="002263B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</w:r>
      <w:r w:rsidRPr="002263B0">
        <w:rPr>
          <w:rFonts w:asciiTheme="majorHAnsi" w:hAnsiTheme="majorHAnsi" w:cs="Calibri"/>
          <w:i/>
          <w:sz w:val="24"/>
          <w:szCs w:val="24"/>
        </w:rPr>
        <w:t>OSTALO</w:t>
      </w:r>
    </w:p>
    <w:p w:rsidR="002263B0" w:rsidRDefault="002263B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20.23.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2263B0">
        <w:rPr>
          <w:rFonts w:asciiTheme="majorHAnsi" w:hAnsiTheme="majorHAnsi" w:cs="Calibri"/>
          <w:sz w:val="24"/>
          <w:szCs w:val="24"/>
        </w:rPr>
        <w:t>Ostalo (Nedostatak kvalificiranog osoblja) – 61% ispitanika odgovorilo je da nedostatak kvalificiranog osobolja ima značajan ili visok utjecaj na njihovo poslovanje</w:t>
      </w:r>
    </w:p>
    <w:p w:rsidR="002263B0" w:rsidRDefault="002263B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20.24.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2263B0">
        <w:rPr>
          <w:rFonts w:asciiTheme="majorHAnsi" w:hAnsiTheme="majorHAnsi" w:cs="Calibri"/>
          <w:sz w:val="24"/>
          <w:szCs w:val="24"/>
        </w:rPr>
        <w:t>Ostalo (Carina i trgovinski propisi) – Na ovo pitanje je</w:t>
      </w:r>
      <w:r>
        <w:rPr>
          <w:rFonts w:asciiTheme="majorHAnsi" w:hAnsiTheme="majorHAnsi" w:cs="Calibri"/>
          <w:sz w:val="24"/>
          <w:szCs w:val="24"/>
        </w:rPr>
        <w:t xml:space="preserve"> podjednaka raspodjela odgovora.</w:t>
      </w:r>
    </w:p>
    <w:p w:rsidR="002263B0" w:rsidRDefault="002263B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lastRenderedPageBreak/>
        <w:tab/>
        <w:t>20.25.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2263B0">
        <w:rPr>
          <w:rFonts w:asciiTheme="majorHAnsi" w:hAnsiTheme="majorHAnsi" w:cs="Calibri"/>
          <w:sz w:val="24"/>
          <w:szCs w:val="24"/>
        </w:rPr>
        <w:t>Ostalo (Korupcija) – Ovaj faktor ima visok utjecaj na poslovanje 35% ispitanika</w:t>
      </w:r>
    </w:p>
    <w:p w:rsidR="002263B0" w:rsidRDefault="002263B0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20.26.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2263B0">
        <w:rPr>
          <w:rFonts w:asciiTheme="majorHAnsi" w:hAnsiTheme="majorHAnsi" w:cs="Calibri"/>
          <w:sz w:val="24"/>
          <w:szCs w:val="24"/>
        </w:rPr>
        <w:t>Ostalo (Pristup i trošak financijskih sredstava) – Na posao 73% ispitanih ovaj faktor ima visok ili značajan utjecaj</w:t>
      </w:r>
    </w:p>
    <w:p w:rsidR="00D44122" w:rsidRPr="00CD4669" w:rsidRDefault="002263B0" w:rsidP="00CD4669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20.27.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2263B0">
        <w:rPr>
          <w:rFonts w:asciiTheme="majorHAnsi" w:hAnsiTheme="majorHAnsi" w:cs="Calibri"/>
          <w:sz w:val="24"/>
          <w:szCs w:val="24"/>
        </w:rPr>
        <w:t>Ostalo (Pristup djelotvornim poduzetničkim potporama) – Samo 10% ljudi odgovorilo je da ovaj faktor ima nizak utjecaj ili nema utjecaja na njihovo poslovanje</w:t>
      </w:r>
    </w:p>
    <w:p w:rsidR="00CD4669" w:rsidRPr="00CD4669" w:rsidRDefault="00CD4669" w:rsidP="00CD4669">
      <w:pPr>
        <w:pStyle w:val="Opisslike"/>
        <w:keepNext/>
        <w:jc w:val="center"/>
        <w:rPr>
          <w:b w:val="0"/>
          <w:color w:val="auto"/>
          <w:sz w:val="24"/>
          <w:szCs w:val="24"/>
        </w:rPr>
      </w:pPr>
      <w:bookmarkStart w:id="17" w:name="_Ref348082923"/>
      <w:r w:rsidRPr="00CD4669">
        <w:rPr>
          <w:b w:val="0"/>
          <w:color w:val="auto"/>
          <w:sz w:val="24"/>
          <w:szCs w:val="24"/>
        </w:rPr>
        <w:t xml:space="preserve">Slika </w:t>
      </w:r>
      <w:r w:rsidRPr="00CD4669">
        <w:rPr>
          <w:b w:val="0"/>
          <w:color w:val="auto"/>
          <w:sz w:val="24"/>
          <w:szCs w:val="24"/>
        </w:rPr>
        <w:fldChar w:fldCharType="begin"/>
      </w:r>
      <w:r w:rsidRPr="00CD4669">
        <w:rPr>
          <w:b w:val="0"/>
          <w:color w:val="auto"/>
          <w:sz w:val="24"/>
          <w:szCs w:val="24"/>
        </w:rPr>
        <w:instrText xml:space="preserve"> SEQ Slika \* ARABIC </w:instrText>
      </w:r>
      <w:r w:rsidRPr="00CD4669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10</w:t>
      </w:r>
      <w:r w:rsidRPr="00CD4669">
        <w:rPr>
          <w:b w:val="0"/>
          <w:color w:val="auto"/>
          <w:sz w:val="24"/>
          <w:szCs w:val="24"/>
        </w:rPr>
        <w:fldChar w:fldCharType="end"/>
      </w:r>
      <w:r w:rsidRPr="00CD4669">
        <w:rPr>
          <w:b w:val="0"/>
          <w:color w:val="auto"/>
          <w:sz w:val="24"/>
          <w:szCs w:val="24"/>
        </w:rPr>
        <w:t xml:space="preserve">. </w:t>
      </w:r>
      <w:r w:rsidRPr="00CD4669">
        <w:rPr>
          <w:rFonts w:asciiTheme="majorHAnsi" w:hAnsiTheme="majorHAnsi" w:cs="Calibri"/>
          <w:b w:val="0"/>
          <w:color w:val="auto"/>
          <w:sz w:val="24"/>
          <w:szCs w:val="24"/>
        </w:rPr>
        <w:t>Postotni prikaz visokog ili značajnog utjecaja ostalih faktora na rast poslovanja</w:t>
      </w:r>
      <w:bookmarkEnd w:id="17"/>
    </w:p>
    <w:p w:rsidR="00106EB5" w:rsidRPr="002263B0" w:rsidRDefault="00106EB5" w:rsidP="00CD4669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rPr>
          <w:rFonts w:asciiTheme="majorHAnsi" w:hAnsiTheme="majorHAnsi" w:cs="Calibri"/>
          <w:sz w:val="24"/>
          <w:szCs w:val="24"/>
        </w:rPr>
      </w:pPr>
      <w:r w:rsidRPr="00106EB5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>
            <wp:extent cx="5629275" cy="3698240"/>
            <wp:effectExtent l="57150" t="19050" r="47625" b="73660"/>
            <wp:docPr id="8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82B6D" w:rsidRPr="00846E4E" w:rsidRDefault="002263B0" w:rsidP="00C45DBA">
      <w:pPr>
        <w:tabs>
          <w:tab w:val="left" w:pos="851"/>
          <w:tab w:val="center" w:pos="5074"/>
        </w:tabs>
        <w:spacing w:after="360" w:line="360" w:lineRule="auto"/>
        <w:ind w:left="24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21.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Ocjenjujući</w:t>
      </w:r>
      <w:r w:rsidR="004F6E44">
        <w:rPr>
          <w:rFonts w:asciiTheme="majorHAnsi" w:hAnsiTheme="majorHAnsi" w:cs="Calibri"/>
          <w:sz w:val="24"/>
          <w:szCs w:val="24"/>
        </w:rPr>
        <w:t xml:space="preserve"> od 1 (nedovoljno) do 5 (odlično)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podršku malom i srednjem poduzetništvu u Zadru, ispitanici su dali sljedeće odgovore: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21.1.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Poslovne udruge – 53% odgovorilo je da da je podrška poslovnih udruga  nedovoljna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21.2.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Strukovna udruženja, komore – 45% ispitanika smatra da je nedovoljna podrška ovih udruženja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lastRenderedPageBreak/>
        <w:tab/>
        <w:t>21.3.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Gradska uprava – Čak 54% ispitanih nije zadovoljno podrškom Gradske uprave u njihovom poslovanju te su njihovu podršku ocjenili nedovoljnom ocjenom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21.4.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Centralna država (Ministarstva) – Podrška Ministarstava je nedovoljna (46%) odnosno dovoljna (28%), smatra ukupno 74% ispitanika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21.5.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Konzultanti – 78% ispitanih podršku konzultanata je ocjenilo sa nedovoljnom odnosno dovoljnom ocjenom</w:t>
      </w:r>
      <w:r>
        <w:rPr>
          <w:rFonts w:asciiTheme="majorHAnsi" w:hAnsiTheme="majorHAnsi" w:cs="Calibri"/>
          <w:sz w:val="24"/>
          <w:szCs w:val="24"/>
        </w:rPr>
        <w:t>.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21.6.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Lokalna razvojna agencija – Podršku lokalne razvojne agencije, 31% anketiranih ocjenilo je ocjenom nedovoljan a 7% sa ocjenom odličan</w:t>
      </w:r>
      <w:r>
        <w:rPr>
          <w:rFonts w:asciiTheme="majorHAnsi" w:hAnsiTheme="majorHAnsi" w:cs="Calibri"/>
          <w:sz w:val="24"/>
          <w:szCs w:val="24"/>
        </w:rPr>
        <w:t>.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21.7.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Internacionalne organizacije (npr. UNDP) – 49% ih je odgovorilo da da je podrška ovih organizacija nedovoljna</w:t>
      </w:r>
      <w:r>
        <w:rPr>
          <w:rFonts w:asciiTheme="majorHAnsi" w:hAnsiTheme="majorHAnsi" w:cs="Calibri"/>
          <w:sz w:val="24"/>
          <w:szCs w:val="24"/>
        </w:rPr>
        <w:t>.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21.8.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Civilne udruge – Čak 85% ispitanika odgovorilo je da je podrška civilnih udruga nedovljna ili samo dovoljna.</w:t>
      </w:r>
    </w:p>
    <w:p w:rsidR="00415386" w:rsidRPr="00A70131" w:rsidRDefault="00415386" w:rsidP="00A70131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Prosječne ocjene koje su institucije dobile prikazane su na sljedećoj slici.</w:t>
      </w:r>
    </w:p>
    <w:p w:rsidR="00A70131" w:rsidRPr="00A70131" w:rsidRDefault="00A70131" w:rsidP="00A70131">
      <w:pPr>
        <w:pStyle w:val="Opisslike"/>
        <w:keepNext/>
        <w:jc w:val="center"/>
        <w:rPr>
          <w:rFonts w:ascii="Cambria" w:hAnsi="Cambria"/>
          <w:b w:val="0"/>
          <w:color w:val="auto"/>
          <w:sz w:val="24"/>
          <w:szCs w:val="24"/>
        </w:rPr>
      </w:pPr>
      <w:bookmarkStart w:id="18" w:name="_Ref348087532"/>
      <w:r w:rsidRPr="00711391">
        <w:rPr>
          <w:rFonts w:asciiTheme="minorHAnsi" w:hAnsiTheme="minorHAnsi"/>
          <w:b w:val="0"/>
          <w:color w:val="auto"/>
          <w:sz w:val="24"/>
          <w:szCs w:val="24"/>
        </w:rPr>
        <w:t xml:space="preserve">Slika </w:t>
      </w:r>
      <w:r w:rsidRPr="00711391">
        <w:rPr>
          <w:rFonts w:asciiTheme="minorHAnsi" w:hAnsiTheme="minorHAnsi"/>
          <w:b w:val="0"/>
          <w:color w:val="auto"/>
          <w:sz w:val="24"/>
          <w:szCs w:val="24"/>
        </w:rPr>
        <w:fldChar w:fldCharType="begin"/>
      </w:r>
      <w:r w:rsidRPr="00711391">
        <w:rPr>
          <w:rFonts w:asciiTheme="minorHAnsi" w:hAnsiTheme="minorHAnsi"/>
          <w:b w:val="0"/>
          <w:color w:val="auto"/>
          <w:sz w:val="24"/>
          <w:szCs w:val="24"/>
        </w:rPr>
        <w:instrText xml:space="preserve"> SEQ Slika \* ARABIC </w:instrText>
      </w:r>
      <w:r w:rsidRPr="00711391">
        <w:rPr>
          <w:rFonts w:asciiTheme="minorHAnsi" w:hAnsiTheme="minorHAnsi"/>
          <w:b w:val="0"/>
          <w:color w:val="auto"/>
          <w:sz w:val="24"/>
          <w:szCs w:val="24"/>
        </w:rPr>
        <w:fldChar w:fldCharType="separate"/>
      </w:r>
      <w:r w:rsidR="00F36535">
        <w:rPr>
          <w:rFonts w:asciiTheme="minorHAnsi" w:hAnsiTheme="minorHAnsi"/>
          <w:b w:val="0"/>
          <w:noProof/>
          <w:color w:val="auto"/>
          <w:sz w:val="24"/>
          <w:szCs w:val="24"/>
        </w:rPr>
        <w:t>11</w:t>
      </w:r>
      <w:r w:rsidRPr="00711391">
        <w:rPr>
          <w:rFonts w:asciiTheme="minorHAnsi" w:hAnsiTheme="minorHAnsi"/>
          <w:b w:val="0"/>
          <w:color w:val="auto"/>
          <w:sz w:val="24"/>
          <w:szCs w:val="24"/>
        </w:rPr>
        <w:fldChar w:fldCharType="end"/>
      </w:r>
      <w:r w:rsidRPr="00A70131">
        <w:rPr>
          <w:rFonts w:ascii="Cambria" w:hAnsi="Cambria"/>
          <w:b w:val="0"/>
          <w:color w:val="auto"/>
          <w:sz w:val="24"/>
          <w:szCs w:val="24"/>
        </w:rPr>
        <w:t>. Rezultati ispitivanja podrške malom i srednjem poduzetništvu u Zadru</w:t>
      </w:r>
      <w:bookmarkEnd w:id="18"/>
      <w:r w:rsidR="004F6E44">
        <w:rPr>
          <w:rFonts w:ascii="Cambria" w:hAnsi="Cambria"/>
          <w:b w:val="0"/>
          <w:color w:val="auto"/>
          <w:sz w:val="24"/>
          <w:szCs w:val="24"/>
        </w:rPr>
        <w:t xml:space="preserve"> (1-nedovoljno, 5-odlično)</w:t>
      </w:r>
    </w:p>
    <w:p w:rsidR="00415386" w:rsidRDefault="00D135AE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 wp14:anchorId="50834CEF" wp14:editId="12E32FA9">
            <wp:extent cx="5581934" cy="2920621"/>
            <wp:effectExtent l="0" t="0" r="19050" b="13335"/>
            <wp:docPr id="23" name="Grafikon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70131" w:rsidRDefault="00A70131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22.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Unutar ankete, ispitanici su ocjenjivali i vlastiti odnos sa sljedećim tijelima/odjelima: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22.1.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Gradski odjeli – Samo 13% ispitanika je ocjenilo njihov odnos sa gradskim odjelima o</w:t>
      </w:r>
      <w:r>
        <w:rPr>
          <w:rFonts w:asciiTheme="majorHAnsi" w:hAnsiTheme="majorHAnsi" w:cs="Calibri"/>
          <w:sz w:val="24"/>
          <w:szCs w:val="24"/>
        </w:rPr>
        <w:t>c</w:t>
      </w:r>
      <w:r w:rsidR="00182B6D" w:rsidRPr="00846E4E">
        <w:rPr>
          <w:rFonts w:asciiTheme="majorHAnsi" w:hAnsiTheme="majorHAnsi" w:cs="Calibri"/>
          <w:sz w:val="24"/>
          <w:szCs w:val="24"/>
        </w:rPr>
        <w:t>jenom vrlo dobar ili</w:t>
      </w:r>
      <w:r>
        <w:rPr>
          <w:rFonts w:asciiTheme="majorHAnsi" w:hAnsiTheme="majorHAnsi" w:cs="Calibri"/>
          <w:sz w:val="24"/>
          <w:szCs w:val="24"/>
        </w:rPr>
        <w:t xml:space="preserve"> odličan.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lastRenderedPageBreak/>
        <w:tab/>
        <w:t>22.2.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Gradsko vijeće – 44% ispitanih smatra da je njihov odnos sa Gradskim vijećem nedovoljan.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22.3.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Gradske financije – Ispitanici su njihov odnos sa gradskim financijama ocjenili pretežno nedovoljnom ocjenom (njih 68% dalo je ocjenu nedovoljan).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22.4.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Uredi državne uprave/ispostave ministarstva – 33% ispitanika smatra da je njihov odnos sa uredima državne uprave/ispostavama ministarstva nedovoljan a 30% ispitanika smatra da je odnos dovoljan.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22.5.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Turistička zajednica Grada – 49% ispitanih, odnos sa turističkom zajednicom, ocjenilo je nedovoljnom ocjenom.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22.6.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Turistička zajednica županije – Samo 17% ispitanika ocjenjuje svoj odnos sa turističkom zajednicom županije vrlo dobrim ili odličnim.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22.7.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Županija – 38% ispitanih odnos sa županijom ocjenilo je ocjenom nedovoljan a 25% svoj odnos sa županijom ocjenjuje dobrim.</w:t>
      </w:r>
    </w:p>
    <w:p w:rsidR="00C50276" w:rsidRDefault="00C50276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ab/>
        <w:t>22.8.</w:t>
      </w:r>
      <w:r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Porezna uprava - 27% ispitanih odnos sa županijom ocjenilo je ocjenom nedovoljan a 25% svoj odnos sa županijom ocjenjuje dobrim.</w:t>
      </w:r>
    </w:p>
    <w:p w:rsidR="00BD2D8F" w:rsidRPr="00711391" w:rsidRDefault="00BD2D8F" w:rsidP="00BD2D8F">
      <w:pPr>
        <w:pStyle w:val="Opisslike"/>
        <w:keepNext/>
        <w:jc w:val="center"/>
        <w:rPr>
          <w:b w:val="0"/>
          <w:color w:val="auto"/>
          <w:sz w:val="24"/>
          <w:szCs w:val="24"/>
        </w:rPr>
      </w:pPr>
      <w:bookmarkStart w:id="19" w:name="_Ref348087535"/>
      <w:r w:rsidRPr="00711391">
        <w:rPr>
          <w:b w:val="0"/>
          <w:color w:val="auto"/>
          <w:sz w:val="24"/>
          <w:szCs w:val="24"/>
        </w:rPr>
        <w:t xml:space="preserve">Slika </w:t>
      </w:r>
      <w:r w:rsidRPr="00711391">
        <w:rPr>
          <w:b w:val="0"/>
          <w:color w:val="auto"/>
          <w:sz w:val="24"/>
          <w:szCs w:val="24"/>
        </w:rPr>
        <w:fldChar w:fldCharType="begin"/>
      </w:r>
      <w:r w:rsidRPr="00711391">
        <w:rPr>
          <w:b w:val="0"/>
          <w:color w:val="auto"/>
          <w:sz w:val="24"/>
          <w:szCs w:val="24"/>
        </w:rPr>
        <w:instrText xml:space="preserve"> SEQ Slika \* ARABIC </w:instrText>
      </w:r>
      <w:r w:rsidRPr="00711391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12</w:t>
      </w:r>
      <w:r w:rsidRPr="00711391">
        <w:rPr>
          <w:b w:val="0"/>
          <w:color w:val="auto"/>
          <w:sz w:val="24"/>
          <w:szCs w:val="24"/>
        </w:rPr>
        <w:fldChar w:fldCharType="end"/>
      </w:r>
      <w:r w:rsidR="00711391">
        <w:rPr>
          <w:b w:val="0"/>
          <w:color w:val="auto"/>
          <w:sz w:val="24"/>
          <w:szCs w:val="24"/>
        </w:rPr>
        <w:t>.</w:t>
      </w:r>
      <w:r w:rsidR="00711391" w:rsidRPr="00711391">
        <w:rPr>
          <w:rFonts w:ascii="Cambria" w:hAnsi="Cambria"/>
          <w:b w:val="0"/>
          <w:color w:val="auto"/>
          <w:sz w:val="24"/>
          <w:szCs w:val="24"/>
        </w:rPr>
        <w:t xml:space="preserve"> Rezultati </w:t>
      </w:r>
      <w:r w:rsidR="00711391">
        <w:rPr>
          <w:rFonts w:ascii="Cambria" w:hAnsi="Cambria"/>
          <w:b w:val="0"/>
          <w:color w:val="auto"/>
          <w:sz w:val="24"/>
          <w:szCs w:val="24"/>
        </w:rPr>
        <w:t xml:space="preserve">ocjenjivanja odnosa </w:t>
      </w:r>
      <w:proofErr w:type="spellStart"/>
      <w:r w:rsidR="00711391">
        <w:rPr>
          <w:rFonts w:ascii="Cambria" w:hAnsi="Cambria"/>
          <w:b w:val="0"/>
          <w:color w:val="auto"/>
          <w:sz w:val="24"/>
          <w:szCs w:val="24"/>
        </w:rPr>
        <w:t>MSP</w:t>
      </w:r>
      <w:proofErr w:type="spellEnd"/>
      <w:r w:rsidR="00711391">
        <w:rPr>
          <w:rFonts w:ascii="Cambria" w:hAnsi="Cambria"/>
          <w:b w:val="0"/>
          <w:color w:val="auto"/>
          <w:sz w:val="24"/>
          <w:szCs w:val="24"/>
        </w:rPr>
        <w:t>-a sa sljedećim tijelima/odjelima</w:t>
      </w:r>
      <w:bookmarkEnd w:id="19"/>
    </w:p>
    <w:p w:rsidR="00BD2D8F" w:rsidRDefault="00BD2D8F" w:rsidP="00BD2D8F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center"/>
        <w:rPr>
          <w:rFonts w:asciiTheme="majorHAnsi" w:hAnsiTheme="majorHAnsi" w:cs="Calibri"/>
          <w:sz w:val="24"/>
          <w:szCs w:val="24"/>
        </w:rPr>
      </w:pPr>
      <w:r w:rsidRPr="00BD2D8F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>
            <wp:extent cx="5759450" cy="3698002"/>
            <wp:effectExtent l="57150" t="19050" r="50800" b="73898"/>
            <wp:docPr id="10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11391" w:rsidRDefault="00711391" w:rsidP="00BD2D8F">
      <w:pPr>
        <w:pStyle w:val="Odlomakpopisa"/>
        <w:tabs>
          <w:tab w:val="left" w:pos="851"/>
          <w:tab w:val="center" w:pos="1985"/>
        </w:tabs>
        <w:spacing w:after="360" w:line="360" w:lineRule="auto"/>
        <w:ind w:left="1701" w:hanging="1560"/>
        <w:jc w:val="center"/>
        <w:rPr>
          <w:rFonts w:asciiTheme="majorHAnsi" w:hAnsiTheme="majorHAnsi" w:cs="Calibri"/>
          <w:sz w:val="24"/>
          <w:szCs w:val="24"/>
        </w:rPr>
      </w:pPr>
    </w:p>
    <w:p w:rsidR="00C50276" w:rsidRDefault="00226DFA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lastRenderedPageBreak/>
        <w:t>23</w:t>
      </w:r>
      <w:r w:rsidR="00C50276">
        <w:rPr>
          <w:rFonts w:asciiTheme="majorHAnsi" w:hAnsiTheme="majorHAnsi" w:cs="Calibri"/>
          <w:sz w:val="24"/>
          <w:szCs w:val="24"/>
        </w:rPr>
        <w:t>.</w:t>
      </w:r>
      <w:r w:rsidR="00C50276"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40% anketiranih ne zna koja je od navedenih grupa najaktivnija u promoviranju i poticanju gospodarskog razvoja u Zadru, 15% svoj glas dalo je Lokalnoj razvojnoj agenciji, 17% smatra da je to Gospodarska/obrtnička komora odnosno udruženje obrtnika, a po 6% anketiranih svoj glas dalo je Gradskoj upravi i Klasterima. Ostatak anketiranih smatra da nijedna od navedenih grupa nije najaktivnija u promoviranju i poticanju gospodarskog razvoja u Zadru.</w:t>
      </w:r>
    </w:p>
    <w:p w:rsidR="00307561" w:rsidRPr="00D64B78" w:rsidRDefault="00307561" w:rsidP="00307561">
      <w:pPr>
        <w:pStyle w:val="Opisslike"/>
        <w:keepNext/>
        <w:jc w:val="center"/>
        <w:rPr>
          <w:b w:val="0"/>
          <w:color w:val="auto"/>
          <w:sz w:val="24"/>
          <w:szCs w:val="24"/>
        </w:rPr>
      </w:pPr>
      <w:r w:rsidRPr="00D64B78">
        <w:rPr>
          <w:b w:val="0"/>
          <w:color w:val="auto"/>
          <w:sz w:val="24"/>
          <w:szCs w:val="24"/>
        </w:rPr>
        <w:t xml:space="preserve">Slika </w:t>
      </w:r>
      <w:r w:rsidRPr="00D64B78">
        <w:rPr>
          <w:b w:val="0"/>
          <w:color w:val="auto"/>
          <w:sz w:val="24"/>
          <w:szCs w:val="24"/>
        </w:rPr>
        <w:fldChar w:fldCharType="begin"/>
      </w:r>
      <w:r w:rsidRPr="00D64B78">
        <w:rPr>
          <w:b w:val="0"/>
          <w:color w:val="auto"/>
          <w:sz w:val="24"/>
          <w:szCs w:val="24"/>
        </w:rPr>
        <w:instrText xml:space="preserve"> SEQ Slika \* ARABIC </w:instrText>
      </w:r>
      <w:r w:rsidRPr="00D64B78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13</w:t>
      </w:r>
      <w:r w:rsidRPr="00D64B78">
        <w:rPr>
          <w:b w:val="0"/>
          <w:color w:val="auto"/>
          <w:sz w:val="24"/>
          <w:szCs w:val="24"/>
        </w:rPr>
        <w:fldChar w:fldCharType="end"/>
      </w:r>
      <w:r w:rsidR="00D64B78">
        <w:rPr>
          <w:b w:val="0"/>
          <w:color w:val="auto"/>
          <w:sz w:val="24"/>
          <w:szCs w:val="24"/>
        </w:rPr>
        <w:t>.</w:t>
      </w:r>
      <w:r w:rsidR="00D64B78" w:rsidRPr="00D64B78">
        <w:rPr>
          <w:b w:val="0"/>
          <w:color w:val="auto"/>
          <w:sz w:val="24"/>
          <w:szCs w:val="24"/>
        </w:rPr>
        <w:t xml:space="preserve"> Aktivnosti navedenih grupa u promoviranju i poticanju gospodarskog razvoja u gradu Zadru</w:t>
      </w:r>
    </w:p>
    <w:p w:rsidR="00307561" w:rsidRDefault="00307561" w:rsidP="00307561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center"/>
        <w:rPr>
          <w:rFonts w:asciiTheme="majorHAnsi" w:hAnsiTheme="majorHAnsi" w:cs="Calibri"/>
          <w:sz w:val="24"/>
          <w:szCs w:val="24"/>
        </w:rPr>
      </w:pPr>
      <w:r w:rsidRPr="00307561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>
            <wp:extent cx="5103628" cy="2987749"/>
            <wp:effectExtent l="0" t="0" r="20955" b="22225"/>
            <wp:docPr id="18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307561" w:rsidRDefault="00307561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</w:p>
    <w:p w:rsidR="00182B6D" w:rsidRDefault="00226DFA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 w:rsidRPr="00450AC3">
        <w:rPr>
          <w:rFonts w:asciiTheme="majorHAnsi" w:hAnsiTheme="majorHAnsi" w:cs="Calibri"/>
          <w:sz w:val="24"/>
          <w:szCs w:val="24"/>
        </w:rPr>
        <w:t>24</w:t>
      </w:r>
      <w:r w:rsidR="00C50276" w:rsidRPr="00450AC3">
        <w:rPr>
          <w:rFonts w:asciiTheme="majorHAnsi" w:hAnsiTheme="majorHAnsi" w:cs="Calibri"/>
          <w:sz w:val="24"/>
          <w:szCs w:val="24"/>
        </w:rPr>
        <w:t>.</w:t>
      </w:r>
      <w:r w:rsidR="00C50276" w:rsidRPr="00450AC3">
        <w:rPr>
          <w:rFonts w:asciiTheme="majorHAnsi" w:hAnsiTheme="majorHAnsi" w:cs="Calibri"/>
          <w:sz w:val="24"/>
          <w:szCs w:val="24"/>
        </w:rPr>
        <w:tab/>
      </w:r>
      <w:r w:rsidR="00182B6D" w:rsidRPr="00450AC3">
        <w:rPr>
          <w:rFonts w:asciiTheme="majorHAnsi" w:hAnsiTheme="majorHAnsi" w:cs="Calibri"/>
          <w:sz w:val="24"/>
          <w:szCs w:val="24"/>
        </w:rPr>
        <w:t xml:space="preserve">29% </w:t>
      </w:r>
      <w:r w:rsidR="00051DAF" w:rsidRPr="00450AC3">
        <w:rPr>
          <w:rFonts w:asciiTheme="majorHAnsi" w:hAnsiTheme="majorHAnsi" w:cs="Calibri"/>
          <w:sz w:val="24"/>
          <w:szCs w:val="24"/>
        </w:rPr>
        <w:t xml:space="preserve">anketiranih </w:t>
      </w:r>
      <w:r w:rsidR="00182B6D" w:rsidRPr="00450AC3">
        <w:rPr>
          <w:rFonts w:asciiTheme="majorHAnsi" w:hAnsiTheme="majorHAnsi" w:cs="Calibri"/>
          <w:sz w:val="24"/>
          <w:szCs w:val="24"/>
        </w:rPr>
        <w:t>smatra da su Ured gradonačelnika/zamjenici gradonačelnika/pročelnici odgovorni za provođenje aktivnosti gradskog razvoja u gradu Zadra</w:t>
      </w:r>
      <w:r w:rsidR="00051DAF" w:rsidRPr="00450AC3">
        <w:rPr>
          <w:rFonts w:asciiTheme="majorHAnsi" w:hAnsiTheme="majorHAnsi" w:cs="Calibri"/>
          <w:sz w:val="24"/>
          <w:szCs w:val="24"/>
        </w:rPr>
        <w:t>.</w:t>
      </w:r>
    </w:p>
    <w:p w:rsidR="00FA0783" w:rsidRPr="00FA0783" w:rsidRDefault="00FA0783" w:rsidP="00FA0783">
      <w:pPr>
        <w:pStyle w:val="Opisslike"/>
        <w:keepNext/>
        <w:jc w:val="both"/>
        <w:rPr>
          <w:b w:val="0"/>
          <w:color w:val="auto"/>
          <w:sz w:val="24"/>
          <w:szCs w:val="24"/>
        </w:rPr>
      </w:pPr>
      <w:r w:rsidRPr="00FA0783">
        <w:rPr>
          <w:b w:val="0"/>
          <w:color w:val="auto"/>
          <w:sz w:val="24"/>
          <w:szCs w:val="24"/>
        </w:rPr>
        <w:lastRenderedPageBreak/>
        <w:t xml:space="preserve">Slika </w:t>
      </w:r>
      <w:r w:rsidRPr="00FA0783">
        <w:rPr>
          <w:b w:val="0"/>
          <w:color w:val="auto"/>
          <w:sz w:val="24"/>
          <w:szCs w:val="24"/>
        </w:rPr>
        <w:fldChar w:fldCharType="begin"/>
      </w:r>
      <w:r w:rsidRPr="00FA0783">
        <w:rPr>
          <w:b w:val="0"/>
          <w:color w:val="auto"/>
          <w:sz w:val="24"/>
          <w:szCs w:val="24"/>
        </w:rPr>
        <w:instrText xml:space="preserve"> SEQ Slika \* ARABIC </w:instrText>
      </w:r>
      <w:r w:rsidRPr="00FA0783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14</w:t>
      </w:r>
      <w:r w:rsidRPr="00FA0783">
        <w:rPr>
          <w:b w:val="0"/>
          <w:color w:val="auto"/>
          <w:sz w:val="24"/>
          <w:szCs w:val="24"/>
        </w:rPr>
        <w:fldChar w:fldCharType="end"/>
      </w:r>
      <w:r w:rsidRPr="00FA0783">
        <w:rPr>
          <w:b w:val="0"/>
          <w:color w:val="auto"/>
          <w:sz w:val="24"/>
          <w:szCs w:val="24"/>
        </w:rPr>
        <w:t>. Opis situacije u svezi s organizacijom i izvršenjem gospodarskog razvoja u gradu Zadru</w:t>
      </w:r>
    </w:p>
    <w:p w:rsidR="00C50276" w:rsidRDefault="00FA0783" w:rsidP="00C45DBA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 w:rsidRPr="00695440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 wp14:anchorId="798C9C7F" wp14:editId="225CAC66">
            <wp:extent cx="5759450" cy="3257550"/>
            <wp:effectExtent l="57150" t="19050" r="50800" b="114300"/>
            <wp:docPr id="20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F92F99" w:rsidRPr="004C5471" w:rsidRDefault="00F92F99" w:rsidP="00F92F99">
      <w:pPr>
        <w:pStyle w:val="Naslov1"/>
        <w:rPr>
          <w:rFonts w:asciiTheme="minorHAnsi" w:hAnsiTheme="minorHAnsi"/>
          <w:noProof/>
        </w:rPr>
      </w:pPr>
      <w:bookmarkStart w:id="20" w:name="_Toc348101542"/>
      <w:r>
        <w:rPr>
          <w:rFonts w:asciiTheme="minorHAnsi" w:hAnsiTheme="minorHAnsi"/>
          <w:noProof/>
        </w:rPr>
        <w:lastRenderedPageBreak/>
        <w:t>Poduzetnički pogled na gospodarski razvoj grada Zadra</w:t>
      </w:r>
      <w:bookmarkEnd w:id="20"/>
    </w:p>
    <w:p w:rsidR="00FE448D" w:rsidRPr="00CD3CC5" w:rsidRDefault="00226DFA" w:rsidP="00CD3CC5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25</w:t>
      </w:r>
      <w:r w:rsidR="00FE448D">
        <w:rPr>
          <w:rFonts w:asciiTheme="majorHAnsi" w:hAnsiTheme="majorHAnsi" w:cs="Calibri"/>
          <w:sz w:val="24"/>
          <w:szCs w:val="24"/>
        </w:rPr>
        <w:t>.</w:t>
      </w:r>
      <w:r w:rsidR="00FE448D">
        <w:rPr>
          <w:rFonts w:asciiTheme="majorHAnsi" w:hAnsiTheme="majorHAnsi" w:cs="Calibri"/>
          <w:sz w:val="24"/>
          <w:szCs w:val="24"/>
        </w:rPr>
        <w:tab/>
      </w:r>
      <w:r w:rsidR="00051DAF">
        <w:rPr>
          <w:rFonts w:asciiTheme="majorHAnsi" w:hAnsiTheme="majorHAnsi" w:cs="Calibri"/>
          <w:sz w:val="24"/>
          <w:szCs w:val="24"/>
        </w:rPr>
        <w:t xml:space="preserve">Najveći broj ispitanika, </w:t>
      </w:r>
      <w:r w:rsidR="000C7AF9">
        <w:rPr>
          <w:rFonts w:asciiTheme="majorHAnsi" w:hAnsiTheme="majorHAnsi" w:cs="Calibri"/>
          <w:b/>
          <w:sz w:val="24"/>
          <w:szCs w:val="24"/>
        </w:rPr>
        <w:t>smatra da su turizam i</w:t>
      </w:r>
      <w:r w:rsidR="00051DAF" w:rsidRPr="000C7AF9">
        <w:rPr>
          <w:rFonts w:asciiTheme="majorHAnsi" w:hAnsiTheme="majorHAnsi" w:cs="Calibri"/>
          <w:b/>
          <w:sz w:val="24"/>
          <w:szCs w:val="24"/>
        </w:rPr>
        <w:t xml:space="preserve"> ugostiteljstvo</w:t>
      </w:r>
      <w:r w:rsidR="000C7AF9">
        <w:rPr>
          <w:rFonts w:asciiTheme="majorHAnsi" w:hAnsiTheme="majorHAnsi" w:cs="Calibri"/>
          <w:b/>
          <w:sz w:val="24"/>
          <w:szCs w:val="24"/>
        </w:rPr>
        <w:t>, trgovina</w:t>
      </w:r>
      <w:r w:rsidR="00051DAF" w:rsidRPr="000C7AF9">
        <w:rPr>
          <w:rFonts w:asciiTheme="majorHAnsi" w:hAnsiTheme="majorHAnsi" w:cs="Calibri"/>
          <w:b/>
          <w:sz w:val="24"/>
          <w:szCs w:val="24"/>
        </w:rPr>
        <w:t xml:space="preserve"> i ribarstvo</w:t>
      </w:r>
      <w:r w:rsidR="00051DAF">
        <w:rPr>
          <w:rFonts w:asciiTheme="majorHAnsi" w:hAnsiTheme="majorHAnsi" w:cs="Calibri"/>
          <w:sz w:val="24"/>
          <w:szCs w:val="24"/>
        </w:rPr>
        <w:t xml:space="preserve"> 3 </w:t>
      </w:r>
      <w:r w:rsidR="00182B6D" w:rsidRPr="00846E4E">
        <w:rPr>
          <w:rFonts w:asciiTheme="majorHAnsi" w:hAnsiTheme="majorHAnsi" w:cs="Calibri"/>
          <w:sz w:val="24"/>
          <w:szCs w:val="24"/>
        </w:rPr>
        <w:t>najbrže rast</w:t>
      </w:r>
      <w:r w:rsidR="00051DAF">
        <w:rPr>
          <w:rFonts w:asciiTheme="majorHAnsi" w:hAnsiTheme="majorHAnsi" w:cs="Calibri"/>
          <w:sz w:val="24"/>
          <w:szCs w:val="24"/>
        </w:rPr>
        <w:t>uća sektora/industrije u Zadru.</w:t>
      </w:r>
    </w:p>
    <w:p w:rsidR="00FE448D" w:rsidRPr="00CD3CC5" w:rsidRDefault="00226DFA" w:rsidP="00CD3CC5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26</w:t>
      </w:r>
      <w:r w:rsidR="00FE448D">
        <w:rPr>
          <w:rFonts w:asciiTheme="majorHAnsi" w:hAnsiTheme="majorHAnsi" w:cs="Calibri"/>
          <w:sz w:val="24"/>
          <w:szCs w:val="24"/>
        </w:rPr>
        <w:t>.</w:t>
      </w:r>
      <w:r w:rsidR="00FE448D"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Prema mišljenju ispitanika, 3 sektora/industrije koja najviše opadaju u Zadru su: </w:t>
      </w:r>
      <w:r w:rsidR="00CD3CC5" w:rsidRPr="000C7AF9">
        <w:rPr>
          <w:rFonts w:asciiTheme="majorHAnsi" w:hAnsiTheme="majorHAnsi" w:cs="Calibri"/>
          <w:b/>
          <w:sz w:val="24"/>
          <w:szCs w:val="24"/>
        </w:rPr>
        <w:t>gr</w:t>
      </w:r>
      <w:r w:rsidR="00051DAF" w:rsidRPr="000C7AF9">
        <w:rPr>
          <w:rFonts w:asciiTheme="majorHAnsi" w:hAnsiTheme="majorHAnsi" w:cs="Calibri"/>
          <w:b/>
          <w:sz w:val="24"/>
          <w:szCs w:val="24"/>
        </w:rPr>
        <w:t xml:space="preserve">ađevina, </w:t>
      </w:r>
      <w:r w:rsidR="000C7AF9">
        <w:rPr>
          <w:rFonts w:asciiTheme="majorHAnsi" w:hAnsiTheme="majorHAnsi" w:cs="Calibri"/>
          <w:b/>
          <w:sz w:val="24"/>
          <w:szCs w:val="24"/>
        </w:rPr>
        <w:t>prerađivačka (</w:t>
      </w:r>
      <w:r w:rsidR="000C7AF9" w:rsidRPr="000C7AF9">
        <w:rPr>
          <w:rFonts w:asciiTheme="majorHAnsi" w:hAnsiTheme="majorHAnsi" w:cs="Calibri"/>
          <w:b/>
          <w:sz w:val="24"/>
          <w:szCs w:val="24"/>
        </w:rPr>
        <w:t>prehrambena</w:t>
      </w:r>
      <w:r w:rsidR="000C7AF9">
        <w:rPr>
          <w:rFonts w:asciiTheme="majorHAnsi" w:hAnsiTheme="majorHAnsi" w:cs="Calibri"/>
          <w:b/>
          <w:sz w:val="24"/>
          <w:szCs w:val="24"/>
        </w:rPr>
        <w:t>) industrija te</w:t>
      </w:r>
      <w:r w:rsidR="000C7AF9" w:rsidRPr="000C7AF9">
        <w:rPr>
          <w:rFonts w:asciiTheme="majorHAnsi" w:hAnsiTheme="majorHAnsi" w:cs="Calibri"/>
          <w:b/>
          <w:sz w:val="24"/>
          <w:szCs w:val="24"/>
        </w:rPr>
        <w:t xml:space="preserve"> </w:t>
      </w:r>
      <w:r w:rsidR="000C7AF9">
        <w:rPr>
          <w:rFonts w:asciiTheme="majorHAnsi" w:hAnsiTheme="majorHAnsi" w:cs="Calibri"/>
          <w:b/>
          <w:sz w:val="24"/>
          <w:szCs w:val="24"/>
        </w:rPr>
        <w:t>malo obrtništvo</w:t>
      </w:r>
      <w:r w:rsidR="00FE448D">
        <w:rPr>
          <w:rFonts w:asciiTheme="majorHAnsi" w:hAnsiTheme="majorHAnsi" w:cs="Calibri"/>
          <w:sz w:val="24"/>
          <w:szCs w:val="24"/>
        </w:rPr>
        <w:t>.</w:t>
      </w:r>
    </w:p>
    <w:p w:rsidR="00FE448D" w:rsidRPr="00CD3CC5" w:rsidRDefault="00226DFA" w:rsidP="00CD3CC5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27</w:t>
      </w:r>
      <w:r w:rsidR="00FE448D">
        <w:rPr>
          <w:rFonts w:asciiTheme="majorHAnsi" w:hAnsiTheme="majorHAnsi" w:cs="Calibri"/>
          <w:sz w:val="24"/>
          <w:szCs w:val="24"/>
        </w:rPr>
        <w:t>.</w:t>
      </w:r>
      <w:r w:rsidR="00FE448D"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>Tri najatraktivnija poduzetnička faktora za one koji žele investirati u Zadar, pr</w:t>
      </w:r>
      <w:r w:rsidR="00051DAF">
        <w:rPr>
          <w:rFonts w:asciiTheme="majorHAnsi" w:hAnsiTheme="majorHAnsi" w:cs="Calibri"/>
          <w:sz w:val="24"/>
          <w:szCs w:val="24"/>
        </w:rPr>
        <w:t xml:space="preserve">ema odgovorima ispitanika, su: </w:t>
      </w:r>
      <w:r w:rsidR="00051DAF" w:rsidRPr="000C7AF9">
        <w:rPr>
          <w:rFonts w:asciiTheme="majorHAnsi" w:hAnsiTheme="majorHAnsi" w:cs="Calibri"/>
          <w:b/>
          <w:sz w:val="24"/>
          <w:szCs w:val="24"/>
        </w:rPr>
        <w:t>p</w:t>
      </w:r>
      <w:r w:rsidR="00182B6D" w:rsidRPr="000C7AF9">
        <w:rPr>
          <w:rFonts w:asciiTheme="majorHAnsi" w:hAnsiTheme="majorHAnsi" w:cs="Calibri"/>
          <w:b/>
          <w:sz w:val="24"/>
          <w:szCs w:val="24"/>
        </w:rPr>
        <w:t>oložaj, p</w:t>
      </w:r>
      <w:r w:rsidR="00FE448D" w:rsidRPr="000C7AF9">
        <w:rPr>
          <w:rFonts w:asciiTheme="majorHAnsi" w:hAnsiTheme="majorHAnsi" w:cs="Calibri"/>
          <w:b/>
          <w:sz w:val="24"/>
          <w:szCs w:val="24"/>
        </w:rPr>
        <w:t>rometna povezanost</w:t>
      </w:r>
      <w:r w:rsidR="00FB4122">
        <w:rPr>
          <w:rFonts w:asciiTheme="majorHAnsi" w:hAnsiTheme="majorHAnsi" w:cs="Calibri"/>
          <w:b/>
          <w:sz w:val="24"/>
          <w:szCs w:val="24"/>
        </w:rPr>
        <w:t xml:space="preserve"> i infrastruktura te </w:t>
      </w:r>
      <w:r w:rsidR="00182B6D" w:rsidRPr="000C7AF9">
        <w:rPr>
          <w:rFonts w:asciiTheme="majorHAnsi" w:hAnsiTheme="majorHAnsi" w:cs="Calibri"/>
          <w:b/>
          <w:sz w:val="24"/>
          <w:szCs w:val="24"/>
        </w:rPr>
        <w:t>klimatski uvjeti</w:t>
      </w:r>
      <w:r w:rsidR="00FE448D">
        <w:rPr>
          <w:rFonts w:asciiTheme="majorHAnsi" w:hAnsiTheme="majorHAnsi" w:cs="Calibri"/>
          <w:sz w:val="24"/>
          <w:szCs w:val="24"/>
        </w:rPr>
        <w:t>.</w:t>
      </w:r>
    </w:p>
    <w:p w:rsidR="00FE448D" w:rsidRPr="00CD3CC5" w:rsidRDefault="00226DFA" w:rsidP="00CD3CC5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28</w:t>
      </w:r>
      <w:r w:rsidR="00FE448D">
        <w:rPr>
          <w:rFonts w:asciiTheme="majorHAnsi" w:hAnsiTheme="majorHAnsi" w:cs="Calibri"/>
          <w:sz w:val="24"/>
          <w:szCs w:val="24"/>
        </w:rPr>
        <w:t>.</w:t>
      </w:r>
      <w:r w:rsidR="00FE448D"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Tri najviše ograničavajuća poduzetnička faktora za one koji žele investirati u Zadar su: </w:t>
      </w:r>
      <w:r w:rsidR="00182B6D" w:rsidRPr="00FB4122">
        <w:rPr>
          <w:rFonts w:asciiTheme="majorHAnsi" w:hAnsiTheme="majorHAnsi" w:cs="Calibri"/>
          <w:b/>
          <w:sz w:val="24"/>
          <w:szCs w:val="24"/>
        </w:rPr>
        <w:t xml:space="preserve">troma administracija, </w:t>
      </w:r>
      <w:r w:rsidR="00132938">
        <w:rPr>
          <w:rFonts w:asciiTheme="majorHAnsi" w:hAnsiTheme="majorHAnsi" w:cs="Calibri"/>
          <w:b/>
          <w:sz w:val="24"/>
          <w:szCs w:val="24"/>
        </w:rPr>
        <w:t>nedostatak znanja i obrazovane radne snage</w:t>
      </w:r>
      <w:r w:rsidR="00182B6D" w:rsidRPr="00FB4122">
        <w:rPr>
          <w:rFonts w:asciiTheme="majorHAnsi" w:hAnsiTheme="majorHAnsi" w:cs="Calibri"/>
          <w:b/>
          <w:sz w:val="24"/>
          <w:szCs w:val="24"/>
        </w:rPr>
        <w:t xml:space="preserve"> i </w:t>
      </w:r>
      <w:r w:rsidR="00132938">
        <w:rPr>
          <w:rFonts w:asciiTheme="majorHAnsi" w:hAnsiTheme="majorHAnsi" w:cs="Calibri"/>
          <w:b/>
          <w:sz w:val="24"/>
          <w:szCs w:val="24"/>
        </w:rPr>
        <w:t>negativno poslovno okruženje (</w:t>
      </w:r>
      <w:r w:rsidR="00182B6D" w:rsidRPr="00FB4122">
        <w:rPr>
          <w:rFonts w:asciiTheme="majorHAnsi" w:hAnsiTheme="majorHAnsi" w:cs="Calibri"/>
          <w:b/>
          <w:sz w:val="24"/>
          <w:szCs w:val="24"/>
        </w:rPr>
        <w:t>visoki porezi</w:t>
      </w:r>
      <w:r w:rsidR="00132938">
        <w:rPr>
          <w:rFonts w:asciiTheme="majorHAnsi" w:hAnsiTheme="majorHAnsi" w:cs="Calibri"/>
          <w:b/>
          <w:sz w:val="24"/>
          <w:szCs w:val="24"/>
        </w:rPr>
        <w:t xml:space="preserve"> i troškovi poslovanja, učestale promjene zakona, nedostupna financijska sredstva </w:t>
      </w:r>
      <w:proofErr w:type="spellStart"/>
      <w:r w:rsidR="00132938">
        <w:rPr>
          <w:rFonts w:asciiTheme="majorHAnsi" w:hAnsiTheme="majorHAnsi" w:cs="Calibri"/>
          <w:b/>
          <w:sz w:val="24"/>
          <w:szCs w:val="24"/>
        </w:rPr>
        <w:t>idr</w:t>
      </w:r>
      <w:proofErr w:type="spellEnd"/>
      <w:r w:rsidR="00132938">
        <w:rPr>
          <w:rFonts w:asciiTheme="majorHAnsi" w:hAnsiTheme="majorHAnsi" w:cs="Calibri"/>
          <w:b/>
          <w:sz w:val="24"/>
          <w:szCs w:val="24"/>
        </w:rPr>
        <w:t>.)</w:t>
      </w:r>
      <w:r w:rsidR="00182B6D" w:rsidRPr="00846E4E">
        <w:rPr>
          <w:rFonts w:asciiTheme="majorHAnsi" w:hAnsiTheme="majorHAnsi" w:cs="Calibri"/>
          <w:sz w:val="24"/>
          <w:szCs w:val="24"/>
        </w:rPr>
        <w:t>, smatraju ispitanici.</w:t>
      </w:r>
    </w:p>
    <w:p w:rsidR="00FE448D" w:rsidRPr="00CD3CC5" w:rsidRDefault="00226DFA" w:rsidP="00CD3CC5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29</w:t>
      </w:r>
      <w:r w:rsidR="00FE448D">
        <w:rPr>
          <w:rFonts w:asciiTheme="majorHAnsi" w:hAnsiTheme="majorHAnsi" w:cs="Calibri"/>
          <w:sz w:val="24"/>
          <w:szCs w:val="24"/>
        </w:rPr>
        <w:t>.</w:t>
      </w:r>
      <w:r w:rsidR="00FE448D">
        <w:rPr>
          <w:rFonts w:asciiTheme="majorHAnsi" w:hAnsiTheme="majorHAnsi" w:cs="Calibri"/>
          <w:sz w:val="24"/>
          <w:szCs w:val="24"/>
        </w:rPr>
        <w:tab/>
      </w:r>
      <w:r w:rsidR="00051DAF">
        <w:rPr>
          <w:rFonts w:asciiTheme="majorHAnsi" w:hAnsiTheme="majorHAnsi" w:cs="Calibri"/>
          <w:sz w:val="24"/>
          <w:szCs w:val="24"/>
        </w:rPr>
        <w:t>Čak 7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0% ispitanih smatra da se </w:t>
      </w:r>
      <w:r w:rsidR="00182B6D" w:rsidRPr="00132938">
        <w:rPr>
          <w:rFonts w:asciiTheme="majorHAnsi" w:hAnsiTheme="majorHAnsi" w:cs="Calibri"/>
          <w:b/>
          <w:sz w:val="24"/>
          <w:szCs w:val="24"/>
        </w:rPr>
        <w:t>poduzetničko okruženje u zadnje 3 godine pogoršalo.</w:t>
      </w:r>
    </w:p>
    <w:p w:rsidR="00FE448D" w:rsidRPr="00CD3CC5" w:rsidRDefault="00226DFA" w:rsidP="00CD3CC5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30</w:t>
      </w:r>
      <w:r w:rsidR="00FE448D">
        <w:rPr>
          <w:rFonts w:asciiTheme="majorHAnsi" w:hAnsiTheme="majorHAnsi" w:cs="Calibri"/>
          <w:sz w:val="24"/>
          <w:szCs w:val="24"/>
        </w:rPr>
        <w:t>.</w:t>
      </w:r>
      <w:r w:rsidR="00FE448D"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Na pitanje „Koje tri stvari vi možete napraviti kako bi doprinijeli gospodarskom razvoju Zadra“, ispitanici </w:t>
      </w:r>
      <w:r w:rsidR="00051DAF">
        <w:rPr>
          <w:rFonts w:asciiTheme="majorHAnsi" w:hAnsiTheme="majorHAnsi" w:cs="Calibri"/>
          <w:sz w:val="24"/>
          <w:szCs w:val="24"/>
        </w:rPr>
        <w:t xml:space="preserve">su uglavnom odgovorili: </w:t>
      </w:r>
      <w:r w:rsidR="00051DAF" w:rsidRPr="00132938">
        <w:rPr>
          <w:rFonts w:asciiTheme="majorHAnsi" w:hAnsiTheme="majorHAnsi" w:cs="Calibri"/>
          <w:b/>
          <w:sz w:val="24"/>
          <w:szCs w:val="24"/>
        </w:rPr>
        <w:t>p</w:t>
      </w:r>
      <w:r w:rsidR="00182B6D" w:rsidRPr="00132938">
        <w:rPr>
          <w:rFonts w:asciiTheme="majorHAnsi" w:hAnsiTheme="majorHAnsi" w:cs="Calibri"/>
          <w:b/>
          <w:sz w:val="24"/>
          <w:szCs w:val="24"/>
        </w:rPr>
        <w:t xml:space="preserve">ovećanje broja zaposlenih, educiranje i rad na vlastitom razvoju te </w:t>
      </w:r>
      <w:r w:rsidR="001D4399">
        <w:rPr>
          <w:rFonts w:asciiTheme="majorHAnsi" w:hAnsiTheme="majorHAnsi" w:cs="Calibri"/>
          <w:b/>
          <w:sz w:val="24"/>
          <w:szCs w:val="24"/>
        </w:rPr>
        <w:t>opstati na tržištu</w:t>
      </w:r>
      <w:r w:rsidR="00182B6D" w:rsidRPr="00846E4E">
        <w:rPr>
          <w:rFonts w:asciiTheme="majorHAnsi" w:hAnsiTheme="majorHAnsi" w:cs="Calibri"/>
          <w:sz w:val="24"/>
          <w:szCs w:val="24"/>
        </w:rPr>
        <w:t>.</w:t>
      </w:r>
    </w:p>
    <w:p w:rsidR="00FE448D" w:rsidRDefault="00226DFA" w:rsidP="00CD3CC5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31</w:t>
      </w:r>
      <w:r w:rsidR="00FE448D">
        <w:rPr>
          <w:rFonts w:asciiTheme="majorHAnsi" w:hAnsiTheme="majorHAnsi" w:cs="Calibri"/>
          <w:sz w:val="24"/>
          <w:szCs w:val="24"/>
        </w:rPr>
        <w:t>.</w:t>
      </w:r>
      <w:r w:rsidR="00FE448D">
        <w:rPr>
          <w:rFonts w:asciiTheme="majorHAnsi" w:hAnsiTheme="majorHAnsi" w:cs="Calibri"/>
          <w:sz w:val="24"/>
          <w:szCs w:val="24"/>
        </w:rPr>
        <w:tab/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Da je gospodarski razvoj Zadra u </w:t>
      </w:r>
      <w:proofErr w:type="spellStart"/>
      <w:r w:rsidR="00182B6D" w:rsidRPr="00846E4E">
        <w:rPr>
          <w:rFonts w:asciiTheme="majorHAnsi" w:hAnsiTheme="majorHAnsi" w:cs="Calibri"/>
          <w:sz w:val="24"/>
          <w:szCs w:val="24"/>
        </w:rPr>
        <w:t>posljednih</w:t>
      </w:r>
      <w:proofErr w:type="spellEnd"/>
      <w:r w:rsidR="00182B6D" w:rsidRPr="00846E4E">
        <w:rPr>
          <w:rFonts w:asciiTheme="majorHAnsi" w:hAnsiTheme="majorHAnsi" w:cs="Calibri"/>
          <w:sz w:val="24"/>
          <w:szCs w:val="24"/>
        </w:rPr>
        <w:t xml:space="preserve"> </w:t>
      </w:r>
      <w:r w:rsidR="00C14327">
        <w:rPr>
          <w:rFonts w:asciiTheme="majorHAnsi" w:hAnsiTheme="majorHAnsi" w:cs="Calibri"/>
          <w:sz w:val="24"/>
          <w:szCs w:val="24"/>
        </w:rPr>
        <w:t>5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godina u umjerenom ili značajnom padu, misli 66% anketiranih.</w:t>
      </w:r>
    </w:p>
    <w:p w:rsidR="004874A4" w:rsidRPr="004874A4" w:rsidRDefault="004874A4" w:rsidP="004874A4">
      <w:pPr>
        <w:pStyle w:val="Opisslike"/>
        <w:keepNext/>
        <w:jc w:val="both"/>
        <w:rPr>
          <w:b w:val="0"/>
          <w:color w:val="auto"/>
          <w:sz w:val="24"/>
          <w:szCs w:val="24"/>
        </w:rPr>
      </w:pPr>
      <w:r w:rsidRPr="004874A4">
        <w:rPr>
          <w:b w:val="0"/>
          <w:color w:val="auto"/>
          <w:sz w:val="24"/>
          <w:szCs w:val="24"/>
        </w:rPr>
        <w:lastRenderedPageBreak/>
        <w:t xml:space="preserve">Slika </w:t>
      </w:r>
      <w:r w:rsidRPr="004874A4">
        <w:rPr>
          <w:b w:val="0"/>
          <w:color w:val="auto"/>
          <w:sz w:val="24"/>
          <w:szCs w:val="24"/>
        </w:rPr>
        <w:fldChar w:fldCharType="begin"/>
      </w:r>
      <w:r w:rsidRPr="004874A4">
        <w:rPr>
          <w:b w:val="0"/>
          <w:color w:val="auto"/>
          <w:sz w:val="24"/>
          <w:szCs w:val="24"/>
        </w:rPr>
        <w:instrText xml:space="preserve"> SEQ Slika \* ARABIC </w:instrText>
      </w:r>
      <w:r w:rsidRPr="004874A4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15</w:t>
      </w:r>
      <w:r w:rsidRPr="004874A4">
        <w:rPr>
          <w:b w:val="0"/>
          <w:color w:val="auto"/>
          <w:sz w:val="24"/>
          <w:szCs w:val="24"/>
        </w:rPr>
        <w:fldChar w:fldCharType="end"/>
      </w:r>
      <w:r w:rsidRPr="004874A4">
        <w:rPr>
          <w:b w:val="0"/>
          <w:color w:val="auto"/>
          <w:sz w:val="24"/>
          <w:szCs w:val="24"/>
        </w:rPr>
        <w:t>. Percepcija ra</w:t>
      </w:r>
      <w:r w:rsidR="00600350">
        <w:rPr>
          <w:b w:val="0"/>
          <w:color w:val="auto"/>
          <w:sz w:val="24"/>
          <w:szCs w:val="24"/>
        </w:rPr>
        <w:t>sta Z</w:t>
      </w:r>
      <w:r w:rsidRPr="004874A4">
        <w:rPr>
          <w:b w:val="0"/>
          <w:color w:val="auto"/>
          <w:sz w:val="24"/>
          <w:szCs w:val="24"/>
        </w:rPr>
        <w:t xml:space="preserve">adra u posljednjih </w:t>
      </w:r>
      <w:r w:rsidR="00C14327">
        <w:rPr>
          <w:b w:val="0"/>
          <w:color w:val="auto"/>
          <w:sz w:val="24"/>
          <w:szCs w:val="24"/>
        </w:rPr>
        <w:t>5</w:t>
      </w:r>
      <w:r w:rsidRPr="004874A4">
        <w:rPr>
          <w:b w:val="0"/>
          <w:color w:val="auto"/>
          <w:sz w:val="24"/>
          <w:szCs w:val="24"/>
        </w:rPr>
        <w:t xml:space="preserve"> godina</w:t>
      </w:r>
    </w:p>
    <w:p w:rsidR="00FA7FC5" w:rsidRDefault="00FA7FC5" w:rsidP="00CD3CC5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 w:rsidRPr="00023CD8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 wp14:anchorId="294B8B37" wp14:editId="52289864">
            <wp:extent cx="4954772" cy="3062177"/>
            <wp:effectExtent l="57150" t="19050" r="55880" b="119380"/>
            <wp:docPr id="21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FA7FC5" w:rsidRPr="00CD3CC5" w:rsidRDefault="00FA7FC5" w:rsidP="00CD3CC5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</w:p>
    <w:p w:rsidR="00D44122" w:rsidRDefault="00226DFA" w:rsidP="00954348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 w:cs="Calibri"/>
          <w:sz w:val="24"/>
          <w:szCs w:val="24"/>
        </w:rPr>
        <w:t>32</w:t>
      </w:r>
      <w:r w:rsidR="00FE448D">
        <w:rPr>
          <w:rFonts w:asciiTheme="majorHAnsi" w:hAnsiTheme="majorHAnsi" w:cs="Calibri"/>
          <w:sz w:val="24"/>
          <w:szCs w:val="24"/>
        </w:rPr>
        <w:t>.</w:t>
      </w:r>
      <w:r w:rsidR="00FE448D">
        <w:rPr>
          <w:rFonts w:asciiTheme="majorHAnsi" w:hAnsiTheme="majorHAnsi" w:cs="Calibri"/>
          <w:sz w:val="24"/>
          <w:szCs w:val="24"/>
        </w:rPr>
        <w:tab/>
      </w:r>
      <w:r w:rsidR="00051DAF">
        <w:rPr>
          <w:rFonts w:asciiTheme="majorHAnsi" w:hAnsiTheme="majorHAnsi" w:cs="Calibri"/>
          <w:sz w:val="24"/>
          <w:szCs w:val="24"/>
        </w:rPr>
        <w:t xml:space="preserve">Manji broj ispitanika (njih 21%) </w:t>
      </w:r>
      <w:r w:rsidR="0033317A">
        <w:rPr>
          <w:rFonts w:asciiTheme="majorHAnsi" w:hAnsiTheme="majorHAnsi" w:cs="Calibri"/>
          <w:sz w:val="24"/>
          <w:szCs w:val="24"/>
        </w:rPr>
        <w:t>misli da Zadar ima</w:t>
      </w:r>
      <w:r w:rsidR="00182B6D" w:rsidRPr="00846E4E">
        <w:rPr>
          <w:rFonts w:asciiTheme="majorHAnsi" w:hAnsiTheme="majorHAnsi" w:cs="Calibri"/>
          <w:sz w:val="24"/>
          <w:szCs w:val="24"/>
        </w:rPr>
        <w:t xml:space="preserve"> službenu gospodarsku razvojnu s</w:t>
      </w:r>
      <w:r w:rsidR="00182B6D">
        <w:rPr>
          <w:rFonts w:asciiTheme="majorHAnsi" w:hAnsiTheme="majorHAnsi" w:cs="Calibri"/>
          <w:sz w:val="24"/>
          <w:szCs w:val="24"/>
        </w:rPr>
        <w:t>trategiju/plan a 79% misli da ona</w:t>
      </w:r>
      <w:r w:rsidR="0033317A">
        <w:rPr>
          <w:rFonts w:asciiTheme="majorHAnsi" w:hAnsiTheme="majorHAnsi" w:cs="Calibri"/>
          <w:sz w:val="24"/>
          <w:szCs w:val="24"/>
        </w:rPr>
        <w:t xml:space="preserve"> ne </w:t>
      </w:r>
      <w:r w:rsidR="00182B6D" w:rsidRPr="00846E4E">
        <w:rPr>
          <w:rFonts w:asciiTheme="majorHAnsi" w:hAnsiTheme="majorHAnsi" w:cs="Calibri"/>
          <w:sz w:val="24"/>
          <w:szCs w:val="24"/>
        </w:rPr>
        <w:t>postoji.</w:t>
      </w:r>
    </w:p>
    <w:p w:rsidR="004874A4" w:rsidRPr="006F4AFE" w:rsidRDefault="004874A4" w:rsidP="004874A4">
      <w:pPr>
        <w:pStyle w:val="Opisslike"/>
        <w:keepNext/>
        <w:jc w:val="both"/>
        <w:rPr>
          <w:b w:val="0"/>
          <w:color w:val="auto"/>
          <w:sz w:val="24"/>
          <w:szCs w:val="24"/>
        </w:rPr>
      </w:pPr>
      <w:r w:rsidRPr="006F4AFE">
        <w:rPr>
          <w:b w:val="0"/>
          <w:color w:val="auto"/>
          <w:sz w:val="24"/>
          <w:szCs w:val="24"/>
        </w:rPr>
        <w:t xml:space="preserve">Slika </w:t>
      </w:r>
      <w:r w:rsidRPr="006F4AFE">
        <w:rPr>
          <w:b w:val="0"/>
          <w:color w:val="auto"/>
          <w:sz w:val="24"/>
          <w:szCs w:val="24"/>
        </w:rPr>
        <w:fldChar w:fldCharType="begin"/>
      </w:r>
      <w:r w:rsidRPr="006F4AFE">
        <w:rPr>
          <w:b w:val="0"/>
          <w:color w:val="auto"/>
          <w:sz w:val="24"/>
          <w:szCs w:val="24"/>
        </w:rPr>
        <w:instrText xml:space="preserve"> SEQ Slika \* ARABIC </w:instrText>
      </w:r>
      <w:r w:rsidRPr="006F4AFE">
        <w:rPr>
          <w:b w:val="0"/>
          <w:color w:val="auto"/>
          <w:sz w:val="24"/>
          <w:szCs w:val="24"/>
        </w:rPr>
        <w:fldChar w:fldCharType="separate"/>
      </w:r>
      <w:r w:rsidR="00F36535">
        <w:rPr>
          <w:b w:val="0"/>
          <w:noProof/>
          <w:color w:val="auto"/>
          <w:sz w:val="24"/>
          <w:szCs w:val="24"/>
        </w:rPr>
        <w:t>16</w:t>
      </w:r>
      <w:r w:rsidRPr="006F4AFE">
        <w:rPr>
          <w:b w:val="0"/>
          <w:color w:val="auto"/>
          <w:sz w:val="24"/>
          <w:szCs w:val="24"/>
        </w:rPr>
        <w:fldChar w:fldCharType="end"/>
      </w:r>
      <w:r w:rsidRPr="006F4AFE">
        <w:rPr>
          <w:b w:val="0"/>
          <w:color w:val="auto"/>
          <w:sz w:val="24"/>
          <w:szCs w:val="24"/>
        </w:rPr>
        <w:t>.</w:t>
      </w:r>
      <w:r w:rsidR="006F4AFE">
        <w:rPr>
          <w:b w:val="0"/>
          <w:color w:val="auto"/>
          <w:sz w:val="24"/>
          <w:szCs w:val="24"/>
        </w:rPr>
        <w:t xml:space="preserve"> Percepcija – Ima li Zadar službenu gospodarsku razvojnu strategiju</w:t>
      </w:r>
    </w:p>
    <w:p w:rsidR="00FA7FC5" w:rsidRPr="00954348" w:rsidRDefault="00FA7FC5" w:rsidP="00954348">
      <w:pPr>
        <w:pStyle w:val="Odlomakpopisa"/>
        <w:tabs>
          <w:tab w:val="left" w:pos="851"/>
          <w:tab w:val="center" w:pos="1985"/>
        </w:tabs>
        <w:spacing w:after="360" w:line="360" w:lineRule="auto"/>
        <w:ind w:left="851" w:hanging="710"/>
        <w:jc w:val="both"/>
        <w:rPr>
          <w:rFonts w:asciiTheme="majorHAnsi" w:hAnsiTheme="majorHAnsi" w:cs="Calibri"/>
          <w:sz w:val="24"/>
          <w:szCs w:val="24"/>
        </w:rPr>
      </w:pPr>
      <w:r w:rsidRPr="007E0B16">
        <w:rPr>
          <w:rFonts w:asciiTheme="majorHAnsi" w:hAnsiTheme="majorHAnsi" w:cs="Calibri"/>
          <w:noProof/>
          <w:sz w:val="24"/>
          <w:szCs w:val="24"/>
          <w:lang w:eastAsia="hr-HR"/>
        </w:rPr>
        <w:drawing>
          <wp:inline distT="0" distB="0" distL="0" distR="0" wp14:anchorId="069798F9" wp14:editId="00D42A54">
            <wp:extent cx="5007935" cy="3083442"/>
            <wp:effectExtent l="0" t="0" r="21590" b="22225"/>
            <wp:docPr id="2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F92F99" w:rsidRDefault="00F92F99" w:rsidP="00F92F99">
      <w:pPr>
        <w:pStyle w:val="Naslov1"/>
        <w:rPr>
          <w:rFonts w:asciiTheme="minorHAnsi" w:hAnsiTheme="minorHAnsi"/>
          <w:noProof/>
        </w:rPr>
      </w:pPr>
      <w:bookmarkStart w:id="21" w:name="_Toc348101543"/>
      <w:r>
        <w:rPr>
          <w:rFonts w:asciiTheme="minorHAnsi" w:hAnsiTheme="minorHAnsi"/>
          <w:noProof/>
        </w:rPr>
        <w:lastRenderedPageBreak/>
        <w:t>Zaključak</w:t>
      </w:r>
      <w:bookmarkEnd w:id="21"/>
    </w:p>
    <w:p w:rsidR="00600350" w:rsidRPr="00DA223C" w:rsidRDefault="007156D6" w:rsidP="00DA223C">
      <w:pPr>
        <w:jc w:val="both"/>
        <w:rPr>
          <w:rFonts w:asciiTheme="majorHAnsi" w:hAnsiTheme="majorHAnsi" w:cs="Calibri"/>
          <w:sz w:val="24"/>
          <w:szCs w:val="24"/>
        </w:rPr>
      </w:pPr>
      <w:r w:rsidRPr="007156D6">
        <w:rPr>
          <w:rFonts w:asciiTheme="majorHAnsi" w:hAnsiTheme="majorHAnsi" w:cs="Calibri"/>
          <w:sz w:val="24"/>
          <w:szCs w:val="24"/>
        </w:rPr>
        <w:t xml:space="preserve">Rezultati analize </w:t>
      </w:r>
      <w:r w:rsidR="00BD0C92">
        <w:rPr>
          <w:rFonts w:asciiTheme="majorHAnsi" w:hAnsiTheme="majorHAnsi" w:cs="Calibri"/>
          <w:sz w:val="24"/>
          <w:szCs w:val="24"/>
        </w:rPr>
        <w:t xml:space="preserve">poduzetničkog okruženja u gradu Zadru sugeriraju </w:t>
      </w:r>
      <w:r w:rsidR="00BF01A8">
        <w:rPr>
          <w:rFonts w:asciiTheme="majorHAnsi" w:hAnsiTheme="majorHAnsi" w:cs="Calibri"/>
          <w:sz w:val="24"/>
          <w:szCs w:val="24"/>
        </w:rPr>
        <w:t xml:space="preserve">kako se poduzetnici kao i u ostatku RH suočavaju sa teškim uvjetima poslovanja, te kako su učinci gospodarske krize značajno pogoršali poslovnu klimu u gradu Zadru. </w:t>
      </w:r>
      <w:r w:rsidR="00600350">
        <w:rPr>
          <w:rFonts w:asciiTheme="majorHAnsi" w:hAnsiTheme="majorHAnsi" w:cs="Calibri"/>
          <w:sz w:val="24"/>
          <w:szCs w:val="24"/>
        </w:rPr>
        <w:t xml:space="preserve">Ipak, </w:t>
      </w:r>
      <w:r w:rsidR="00600350" w:rsidRPr="00600350">
        <w:rPr>
          <w:rFonts w:asciiTheme="majorHAnsi" w:hAnsiTheme="majorHAnsi" w:cs="Calibri"/>
          <w:sz w:val="24"/>
          <w:szCs w:val="24"/>
        </w:rPr>
        <w:t xml:space="preserve">68% </w:t>
      </w:r>
      <w:r w:rsidR="00600350" w:rsidRPr="00DA223C">
        <w:rPr>
          <w:rFonts w:asciiTheme="majorHAnsi" w:hAnsiTheme="majorHAnsi" w:cs="Calibri"/>
          <w:sz w:val="24"/>
          <w:szCs w:val="24"/>
        </w:rPr>
        <w:t>ispitanika na budućnost svoga poslovanja u gradu Zadru gleda optimistično</w:t>
      </w:r>
      <w:r w:rsidR="00435D1A" w:rsidRPr="00DA223C">
        <w:rPr>
          <w:rFonts w:asciiTheme="majorHAnsi" w:hAnsiTheme="majorHAnsi" w:cs="Calibri"/>
          <w:sz w:val="24"/>
          <w:szCs w:val="24"/>
        </w:rPr>
        <w:t xml:space="preserve">. To je potencijal na kojemu treba raditi kako bi se poslovno okruženje u gradu Zadru podiglo na viši nivo. Gradska uprava zajedno sa raznim institucijama s područja grada, kao i državna razina na čelu s resornim Ministarstvima i vladom moraju raditi na stvaranju povoljnijeg poslovnog okruženja. </w:t>
      </w:r>
    </w:p>
    <w:p w:rsidR="00C447EE" w:rsidRPr="00600350" w:rsidRDefault="00435D1A" w:rsidP="00DA223C">
      <w:pPr>
        <w:jc w:val="both"/>
        <w:rPr>
          <w:rFonts w:asciiTheme="majorHAnsi" w:hAnsiTheme="majorHAnsi" w:cs="Calibri"/>
          <w:sz w:val="24"/>
          <w:szCs w:val="24"/>
        </w:rPr>
      </w:pPr>
      <w:r w:rsidRPr="00DA223C">
        <w:rPr>
          <w:rFonts w:asciiTheme="majorHAnsi" w:hAnsiTheme="majorHAnsi" w:cs="Calibri"/>
          <w:sz w:val="24"/>
          <w:szCs w:val="24"/>
        </w:rPr>
        <w:t>Rezultati ovog istraživanja, poslužiti će</w:t>
      </w:r>
      <w:r w:rsidR="00C447EE" w:rsidRPr="00DA223C">
        <w:rPr>
          <w:rFonts w:asciiTheme="majorHAnsi" w:hAnsiTheme="majorHAnsi" w:cs="Calibri"/>
          <w:sz w:val="24"/>
          <w:szCs w:val="24"/>
        </w:rPr>
        <w:t xml:space="preserve"> kod predlaganja razvojnih mjera strategije razvoja grada Zadra</w:t>
      </w:r>
      <w:r w:rsidRPr="00DA223C">
        <w:rPr>
          <w:rFonts w:asciiTheme="majorHAnsi" w:hAnsiTheme="majorHAnsi" w:cs="Calibri"/>
          <w:sz w:val="24"/>
          <w:szCs w:val="24"/>
        </w:rPr>
        <w:t>, kojoj je jedan od primarnih fokusa razvoja, upravo gospodarski razvoj i razvoj poduzetništva grada Zadra</w:t>
      </w:r>
      <w:r w:rsidR="00C447EE" w:rsidRPr="00DA223C">
        <w:rPr>
          <w:rFonts w:asciiTheme="majorHAnsi" w:hAnsiTheme="majorHAnsi" w:cs="Calibri"/>
          <w:sz w:val="24"/>
          <w:szCs w:val="24"/>
        </w:rPr>
        <w:t xml:space="preserve">. </w:t>
      </w:r>
      <w:r w:rsidR="00F51EC2" w:rsidRPr="00DA223C">
        <w:rPr>
          <w:rFonts w:asciiTheme="majorHAnsi" w:hAnsiTheme="majorHAnsi" w:cs="Calibri"/>
          <w:sz w:val="24"/>
          <w:szCs w:val="24"/>
        </w:rPr>
        <w:t>O privlačnosti poslovnog okruženja u velikoj mjeri će ovisiti i daljnji ukupni razvoj Zadra</w:t>
      </w:r>
      <w:r w:rsidR="00DA223C" w:rsidRPr="00DA223C">
        <w:rPr>
          <w:rFonts w:asciiTheme="majorHAnsi" w:hAnsiTheme="majorHAnsi" w:cs="Calibri"/>
          <w:sz w:val="24"/>
          <w:szCs w:val="24"/>
        </w:rPr>
        <w:t>, te je stoga ovo istraživanje i Strategija razvoja grada polazna točka u izgradnji konkurentnijeg poslovnog okruženja Zadra.</w:t>
      </w:r>
      <w:r w:rsidR="00C447EE">
        <w:rPr>
          <w:rFonts w:asciiTheme="majorHAnsi" w:hAnsiTheme="majorHAnsi" w:cs="Calibri"/>
          <w:sz w:val="24"/>
          <w:szCs w:val="24"/>
        </w:rPr>
        <w:t xml:space="preserve">  </w:t>
      </w:r>
    </w:p>
    <w:p w:rsidR="00F92F99" w:rsidRDefault="00F92F99" w:rsidP="00F92F99">
      <w:pPr>
        <w:pStyle w:val="Naslov1"/>
        <w:rPr>
          <w:rFonts w:asciiTheme="minorHAnsi" w:hAnsiTheme="minorHAnsi"/>
          <w:noProof/>
        </w:rPr>
      </w:pPr>
      <w:bookmarkStart w:id="22" w:name="_Toc348101544"/>
      <w:r>
        <w:rPr>
          <w:rFonts w:asciiTheme="minorHAnsi" w:hAnsiTheme="minorHAnsi"/>
          <w:noProof/>
        </w:rPr>
        <w:lastRenderedPageBreak/>
        <w:t xml:space="preserve">Popis </w:t>
      </w:r>
      <w:r w:rsidR="00954348">
        <w:rPr>
          <w:rFonts w:asciiTheme="minorHAnsi" w:hAnsiTheme="minorHAnsi"/>
          <w:noProof/>
        </w:rPr>
        <w:t>slika</w:t>
      </w:r>
      <w:bookmarkEnd w:id="22"/>
    </w:p>
    <w:p w:rsidR="00584F31" w:rsidRPr="00584F31" w:rsidRDefault="000C7AF9" w:rsidP="00A22674">
      <w:pPr>
        <w:tabs>
          <w:tab w:val="left" w:pos="2025"/>
        </w:tabs>
      </w:pPr>
      <w:r>
        <w:fldChar w:fldCharType="begin"/>
      </w:r>
      <w:r>
        <w:instrText xml:space="preserve"> REF _Ref348082893 \h  \* MERGEFORMAT </w:instrText>
      </w:r>
      <w:r>
        <w:fldChar w:fldCharType="separate"/>
      </w:r>
      <w:r w:rsidR="00C21A3E" w:rsidRPr="00C21A3E">
        <w:rPr>
          <w:sz w:val="24"/>
          <w:szCs w:val="24"/>
        </w:rPr>
        <w:t xml:space="preserve">Slika </w:t>
      </w:r>
      <w:r w:rsidR="00C21A3E" w:rsidRPr="00C21A3E">
        <w:rPr>
          <w:noProof/>
          <w:sz w:val="24"/>
          <w:szCs w:val="24"/>
        </w:rPr>
        <w:t>1.</w:t>
      </w:r>
      <w:r w:rsidR="00C21A3E" w:rsidRPr="00C21A3E">
        <w:rPr>
          <w:sz w:val="24"/>
          <w:szCs w:val="24"/>
        </w:rPr>
        <w:t xml:space="preserve"> </w:t>
      </w:r>
      <w:r w:rsidR="00C21A3E" w:rsidRPr="00C21A3E">
        <w:rPr>
          <w:rFonts w:asciiTheme="majorHAnsi" w:hAnsiTheme="majorHAnsi" w:cs="Calibri"/>
          <w:sz w:val="24"/>
          <w:szCs w:val="24"/>
        </w:rPr>
        <w:t>Ispitanici prema funkciji na poslu</w:t>
      </w:r>
      <w:r>
        <w:fldChar w:fldCharType="end"/>
      </w:r>
    </w:p>
    <w:p w:rsidR="00584F31" w:rsidRPr="00584F31" w:rsidRDefault="000C7AF9" w:rsidP="00A22674">
      <w:pPr>
        <w:tabs>
          <w:tab w:val="left" w:pos="2025"/>
        </w:tabs>
      </w:pPr>
      <w:r>
        <w:fldChar w:fldCharType="begin"/>
      </w:r>
      <w:r>
        <w:instrText xml:space="preserve"> REF _Ref348082915 \h  \* MERGEFORMAT </w:instrText>
      </w:r>
      <w:r>
        <w:fldChar w:fldCharType="separate"/>
      </w:r>
      <w:r w:rsidR="00C21A3E" w:rsidRPr="00C21A3E">
        <w:rPr>
          <w:sz w:val="24"/>
          <w:szCs w:val="24"/>
        </w:rPr>
        <w:t xml:space="preserve">Slika </w:t>
      </w:r>
      <w:r w:rsidR="00C21A3E" w:rsidRPr="00C21A3E">
        <w:rPr>
          <w:noProof/>
          <w:sz w:val="24"/>
          <w:szCs w:val="24"/>
        </w:rPr>
        <w:t>2.</w:t>
      </w:r>
      <w:r w:rsidR="00C21A3E" w:rsidRPr="00C21A3E">
        <w:rPr>
          <w:rFonts w:asciiTheme="majorHAnsi" w:hAnsiTheme="majorHAnsi" w:cs="Calibri"/>
          <w:sz w:val="24"/>
          <w:szCs w:val="24"/>
        </w:rPr>
        <w:t xml:space="preserve"> Vrsta posla kojom se bavi poduzeće ispitanika</w:t>
      </w:r>
      <w:r>
        <w:fldChar w:fldCharType="end"/>
      </w:r>
    </w:p>
    <w:p w:rsidR="00584F31" w:rsidRPr="00C21A3E" w:rsidRDefault="000C7AF9" w:rsidP="00A22674">
      <w:pPr>
        <w:tabs>
          <w:tab w:val="left" w:pos="2025"/>
        </w:tabs>
        <w:rPr>
          <w:rFonts w:asciiTheme="majorHAnsi" w:hAnsiTheme="majorHAnsi" w:cs="Calibri"/>
          <w:sz w:val="24"/>
          <w:szCs w:val="24"/>
        </w:rPr>
      </w:pPr>
      <w:r w:rsidRPr="00C21A3E">
        <w:rPr>
          <w:rFonts w:asciiTheme="majorHAnsi" w:hAnsiTheme="majorHAnsi" w:cs="Calibri"/>
          <w:sz w:val="24"/>
          <w:szCs w:val="24"/>
        </w:rPr>
        <w:fldChar w:fldCharType="begin"/>
      </w:r>
      <w:r w:rsidRPr="00C21A3E">
        <w:rPr>
          <w:rFonts w:asciiTheme="majorHAnsi" w:hAnsiTheme="majorHAnsi" w:cs="Calibri"/>
          <w:sz w:val="24"/>
          <w:szCs w:val="24"/>
        </w:rPr>
        <w:instrText xml:space="preserve"> REF _Ref348097960 \h  \* MERGEFORMAT </w:instrText>
      </w:r>
      <w:r w:rsidRPr="00C21A3E">
        <w:rPr>
          <w:rFonts w:asciiTheme="majorHAnsi" w:hAnsiTheme="majorHAnsi" w:cs="Calibri"/>
          <w:sz w:val="24"/>
          <w:szCs w:val="24"/>
        </w:rPr>
      </w:r>
      <w:r w:rsidRPr="00C21A3E">
        <w:rPr>
          <w:rFonts w:asciiTheme="majorHAnsi" w:hAnsiTheme="majorHAnsi" w:cs="Calibri"/>
          <w:sz w:val="24"/>
          <w:szCs w:val="24"/>
        </w:rPr>
        <w:fldChar w:fldCharType="separate"/>
      </w:r>
      <w:r w:rsidR="00C21A3E" w:rsidRPr="00C21A3E">
        <w:rPr>
          <w:rFonts w:asciiTheme="majorHAnsi" w:hAnsiTheme="majorHAnsi" w:cs="Calibri"/>
          <w:sz w:val="24"/>
          <w:szCs w:val="24"/>
        </w:rPr>
        <w:t>Slika 3. Broj ljudi zaposlenih u poduzeć</w:t>
      </w:r>
      <w:r w:rsidRPr="00C21A3E">
        <w:rPr>
          <w:rFonts w:asciiTheme="majorHAnsi" w:hAnsiTheme="majorHAnsi" w:cs="Calibri"/>
          <w:sz w:val="24"/>
          <w:szCs w:val="24"/>
        </w:rPr>
        <w:fldChar w:fldCharType="end"/>
      </w:r>
      <w:r w:rsidR="00C21A3E" w:rsidRPr="00C21A3E">
        <w:rPr>
          <w:rFonts w:asciiTheme="majorHAnsi" w:hAnsiTheme="majorHAnsi" w:cs="Calibri"/>
          <w:sz w:val="24"/>
          <w:szCs w:val="24"/>
        </w:rPr>
        <w:t>ima ispitanika</w:t>
      </w:r>
    </w:p>
    <w:p w:rsidR="00584F31" w:rsidRPr="00C21A3E" w:rsidRDefault="000C7AF9" w:rsidP="00A22674">
      <w:pPr>
        <w:tabs>
          <w:tab w:val="left" w:pos="2025"/>
        </w:tabs>
        <w:rPr>
          <w:rFonts w:asciiTheme="majorHAnsi" w:hAnsiTheme="majorHAnsi" w:cs="Calibri"/>
          <w:sz w:val="24"/>
          <w:szCs w:val="24"/>
        </w:rPr>
      </w:pPr>
      <w:r w:rsidRPr="00C21A3E">
        <w:rPr>
          <w:rFonts w:asciiTheme="majorHAnsi" w:hAnsiTheme="majorHAnsi" w:cs="Calibri"/>
          <w:sz w:val="24"/>
          <w:szCs w:val="24"/>
        </w:rPr>
        <w:fldChar w:fldCharType="begin"/>
      </w:r>
      <w:r w:rsidRPr="00C21A3E">
        <w:rPr>
          <w:rFonts w:asciiTheme="majorHAnsi" w:hAnsiTheme="majorHAnsi" w:cs="Calibri"/>
          <w:sz w:val="24"/>
          <w:szCs w:val="24"/>
        </w:rPr>
        <w:instrText xml:space="preserve"> REF _Ref348097984 \h  \* MERGEFORMAT </w:instrText>
      </w:r>
      <w:r w:rsidRPr="00C21A3E">
        <w:rPr>
          <w:rFonts w:asciiTheme="majorHAnsi" w:hAnsiTheme="majorHAnsi" w:cs="Calibri"/>
          <w:sz w:val="24"/>
          <w:szCs w:val="24"/>
        </w:rPr>
      </w:r>
      <w:r w:rsidRPr="00C21A3E">
        <w:rPr>
          <w:rFonts w:asciiTheme="majorHAnsi" w:hAnsiTheme="majorHAnsi" w:cs="Calibri"/>
          <w:sz w:val="24"/>
          <w:szCs w:val="24"/>
        </w:rPr>
        <w:fldChar w:fldCharType="separate"/>
      </w:r>
      <w:r w:rsidR="00C21A3E" w:rsidRPr="00C21A3E">
        <w:rPr>
          <w:rFonts w:asciiTheme="majorHAnsi" w:hAnsiTheme="majorHAnsi" w:cs="Calibri"/>
          <w:sz w:val="24"/>
          <w:szCs w:val="24"/>
        </w:rPr>
        <w:t>Slika 4. Prikaz problema prilikom traženja kvalificirane radne snage</w:t>
      </w:r>
      <w:r w:rsidRPr="00C21A3E">
        <w:rPr>
          <w:rFonts w:asciiTheme="majorHAnsi" w:hAnsiTheme="majorHAnsi" w:cs="Calibri"/>
          <w:sz w:val="24"/>
          <w:szCs w:val="24"/>
        </w:rPr>
        <w:fldChar w:fldCharType="end"/>
      </w:r>
    </w:p>
    <w:p w:rsidR="00584F31" w:rsidRPr="00C21A3E" w:rsidRDefault="000C7AF9" w:rsidP="00A22674">
      <w:pPr>
        <w:tabs>
          <w:tab w:val="left" w:pos="2025"/>
        </w:tabs>
        <w:rPr>
          <w:rFonts w:asciiTheme="majorHAnsi" w:hAnsiTheme="majorHAnsi" w:cs="Calibri"/>
          <w:sz w:val="24"/>
          <w:szCs w:val="24"/>
        </w:rPr>
      </w:pPr>
      <w:r w:rsidRPr="00C21A3E">
        <w:rPr>
          <w:rFonts w:asciiTheme="majorHAnsi" w:hAnsiTheme="majorHAnsi" w:cs="Calibri"/>
          <w:sz w:val="24"/>
          <w:szCs w:val="24"/>
        </w:rPr>
        <w:fldChar w:fldCharType="begin"/>
      </w:r>
      <w:r w:rsidRPr="00C21A3E">
        <w:rPr>
          <w:rFonts w:asciiTheme="majorHAnsi" w:hAnsiTheme="majorHAnsi" w:cs="Calibri"/>
          <w:sz w:val="24"/>
          <w:szCs w:val="24"/>
        </w:rPr>
        <w:instrText xml:space="preserve"> REF _Ref348097986 \h  \* MERGEFORMAT </w:instrText>
      </w:r>
      <w:r w:rsidRPr="00C21A3E">
        <w:rPr>
          <w:rFonts w:asciiTheme="majorHAnsi" w:hAnsiTheme="majorHAnsi" w:cs="Calibri"/>
          <w:sz w:val="24"/>
          <w:szCs w:val="24"/>
        </w:rPr>
      </w:r>
      <w:r w:rsidRPr="00C21A3E">
        <w:rPr>
          <w:rFonts w:asciiTheme="majorHAnsi" w:hAnsiTheme="majorHAnsi" w:cs="Calibri"/>
          <w:sz w:val="24"/>
          <w:szCs w:val="24"/>
        </w:rPr>
        <w:fldChar w:fldCharType="separate"/>
      </w:r>
      <w:r w:rsidR="00C21A3E" w:rsidRPr="00C21A3E">
        <w:rPr>
          <w:rFonts w:asciiTheme="majorHAnsi" w:hAnsiTheme="majorHAnsi" w:cs="Calibri"/>
          <w:sz w:val="24"/>
          <w:szCs w:val="24"/>
        </w:rPr>
        <w:t>Slika 5. Prikaz značajnog ili visokog utjecaja određenih praksi na poslovanje, izraženo u postocima</w:t>
      </w:r>
      <w:r w:rsidRPr="00C21A3E">
        <w:rPr>
          <w:rFonts w:asciiTheme="majorHAnsi" w:hAnsiTheme="majorHAnsi" w:cs="Calibri"/>
          <w:sz w:val="24"/>
          <w:szCs w:val="24"/>
        </w:rPr>
        <w:fldChar w:fldCharType="end"/>
      </w:r>
    </w:p>
    <w:p w:rsidR="00584F31" w:rsidRPr="00584F31" w:rsidRDefault="000C7AF9" w:rsidP="00A22674">
      <w:pPr>
        <w:tabs>
          <w:tab w:val="left" w:pos="2025"/>
        </w:tabs>
      </w:pPr>
      <w:r>
        <w:fldChar w:fldCharType="begin"/>
      </w:r>
      <w:r>
        <w:instrText xml:space="preserve"> REF _Ref348097987 \h  \* MERGEFORMAT </w:instrText>
      </w:r>
      <w:r>
        <w:fldChar w:fldCharType="separate"/>
      </w:r>
      <w:r w:rsidR="00C21A3E" w:rsidRPr="00C21A3E">
        <w:rPr>
          <w:rFonts w:asciiTheme="majorHAnsi" w:hAnsiTheme="majorHAnsi"/>
          <w:sz w:val="24"/>
          <w:szCs w:val="24"/>
        </w:rPr>
        <w:t xml:space="preserve">Slika </w:t>
      </w:r>
      <w:r w:rsidR="00C21A3E" w:rsidRPr="00C21A3E">
        <w:rPr>
          <w:rFonts w:asciiTheme="majorHAnsi" w:hAnsiTheme="majorHAnsi"/>
          <w:noProof/>
          <w:sz w:val="24"/>
          <w:szCs w:val="24"/>
        </w:rPr>
        <w:t>6.</w:t>
      </w:r>
      <w:r w:rsidR="00C21A3E" w:rsidRPr="00C21A3E">
        <w:rPr>
          <w:rFonts w:asciiTheme="majorHAnsi" w:hAnsiTheme="majorHAnsi"/>
          <w:sz w:val="24"/>
          <w:szCs w:val="24"/>
        </w:rPr>
        <w:t xml:space="preserve"> </w:t>
      </w:r>
      <w:r>
        <w:fldChar w:fldCharType="end"/>
      </w:r>
      <w:r w:rsidR="00726E7A" w:rsidRPr="00726E7A">
        <w:rPr>
          <w:rFonts w:asciiTheme="majorHAnsi" w:hAnsiTheme="majorHAnsi"/>
          <w:sz w:val="24"/>
          <w:szCs w:val="24"/>
        </w:rPr>
        <w:t>Prioriteti u sljedećih 5 godina</w:t>
      </w:r>
    </w:p>
    <w:p w:rsidR="00584F31" w:rsidRPr="00584F31" w:rsidRDefault="000C7AF9" w:rsidP="00A22674">
      <w:pPr>
        <w:tabs>
          <w:tab w:val="left" w:pos="2025"/>
        </w:tabs>
      </w:pPr>
      <w:r>
        <w:fldChar w:fldCharType="begin"/>
      </w:r>
      <w:r>
        <w:instrText xml:space="preserve"> REF _Ref348080714 \h  \* MERGEFORMAT </w:instrText>
      </w:r>
      <w:r>
        <w:fldChar w:fldCharType="separate"/>
      </w:r>
      <w:r w:rsidR="00C21A3E" w:rsidRPr="00C21A3E">
        <w:rPr>
          <w:sz w:val="24"/>
          <w:szCs w:val="24"/>
        </w:rPr>
        <w:t xml:space="preserve">Slika </w:t>
      </w:r>
      <w:r w:rsidR="00C21A3E" w:rsidRPr="00C21A3E">
        <w:rPr>
          <w:noProof/>
          <w:sz w:val="24"/>
          <w:szCs w:val="24"/>
        </w:rPr>
        <w:t>7.</w:t>
      </w:r>
      <w:r w:rsidR="00C21A3E" w:rsidRPr="00C21A3E">
        <w:rPr>
          <w:rFonts w:asciiTheme="majorHAnsi" w:hAnsiTheme="majorHAnsi" w:cs="Calibri"/>
          <w:sz w:val="24"/>
          <w:szCs w:val="24"/>
        </w:rPr>
        <w:t xml:space="preserve"> Postotni prikaz visokog ili značajnog utjecaja infrastrukture na rast poslovanja</w:t>
      </w:r>
      <w:r>
        <w:fldChar w:fldCharType="end"/>
      </w:r>
    </w:p>
    <w:p w:rsidR="00584F31" w:rsidRPr="00584F31" w:rsidRDefault="000C7AF9" w:rsidP="00A22674">
      <w:pPr>
        <w:tabs>
          <w:tab w:val="left" w:pos="2025"/>
        </w:tabs>
      </w:pPr>
      <w:r>
        <w:fldChar w:fldCharType="begin"/>
      </w:r>
      <w:r>
        <w:instrText xml:space="preserve"> REF _Ref348082920 \h  \* MERGEFORMAT </w:instrText>
      </w:r>
      <w:r>
        <w:fldChar w:fldCharType="separate"/>
      </w:r>
      <w:r w:rsidR="00C21A3E" w:rsidRPr="00C21A3E">
        <w:rPr>
          <w:sz w:val="24"/>
          <w:szCs w:val="24"/>
        </w:rPr>
        <w:t xml:space="preserve">Slika </w:t>
      </w:r>
      <w:r w:rsidR="00C21A3E" w:rsidRPr="00C21A3E">
        <w:rPr>
          <w:noProof/>
          <w:sz w:val="24"/>
          <w:szCs w:val="24"/>
        </w:rPr>
        <w:t>8.</w:t>
      </w:r>
      <w:r w:rsidR="00C21A3E" w:rsidRPr="00C21A3E">
        <w:rPr>
          <w:sz w:val="24"/>
          <w:szCs w:val="24"/>
        </w:rPr>
        <w:t xml:space="preserve"> </w:t>
      </w:r>
      <w:r w:rsidR="00C21A3E" w:rsidRPr="00C21A3E">
        <w:rPr>
          <w:rFonts w:asciiTheme="majorHAnsi" w:hAnsiTheme="majorHAnsi" w:cs="Calibri"/>
          <w:sz w:val="24"/>
          <w:szCs w:val="24"/>
        </w:rPr>
        <w:t>Postotni prikaz visokog ili značajnog utjecaja javnih usluga na rast poslovanja</w:t>
      </w:r>
      <w:r>
        <w:fldChar w:fldCharType="end"/>
      </w:r>
    </w:p>
    <w:p w:rsidR="00584F31" w:rsidRPr="00584F31" w:rsidRDefault="000C7AF9" w:rsidP="00A22674">
      <w:pPr>
        <w:tabs>
          <w:tab w:val="left" w:pos="2025"/>
        </w:tabs>
      </w:pPr>
      <w:r>
        <w:fldChar w:fldCharType="begin"/>
      </w:r>
      <w:r>
        <w:instrText xml:space="preserve"> REF _Ref348082921 \h  \* MERGEFORMAT </w:instrText>
      </w:r>
      <w:r>
        <w:fldChar w:fldCharType="separate"/>
      </w:r>
      <w:r w:rsidR="00C21A3E" w:rsidRPr="00C21A3E">
        <w:rPr>
          <w:sz w:val="24"/>
          <w:szCs w:val="24"/>
        </w:rPr>
        <w:t xml:space="preserve">Slika </w:t>
      </w:r>
      <w:r w:rsidR="00C21A3E" w:rsidRPr="00C21A3E">
        <w:rPr>
          <w:noProof/>
          <w:sz w:val="24"/>
          <w:szCs w:val="24"/>
        </w:rPr>
        <w:t>9.</w:t>
      </w:r>
      <w:r w:rsidR="00C21A3E" w:rsidRPr="00C21A3E">
        <w:rPr>
          <w:rFonts w:asciiTheme="majorHAnsi" w:hAnsiTheme="majorHAnsi" w:cs="Calibri"/>
          <w:sz w:val="24"/>
          <w:szCs w:val="24"/>
        </w:rPr>
        <w:t xml:space="preserve"> Postotni prikaz visokog ili značajnog utjecaja kvalitete života na rast poslovanja</w:t>
      </w:r>
      <w:r>
        <w:fldChar w:fldCharType="end"/>
      </w:r>
    </w:p>
    <w:p w:rsidR="00584F31" w:rsidRPr="00584F31" w:rsidRDefault="000C7AF9" w:rsidP="00A22674">
      <w:pPr>
        <w:tabs>
          <w:tab w:val="left" w:pos="2025"/>
        </w:tabs>
      </w:pPr>
      <w:r>
        <w:fldChar w:fldCharType="begin"/>
      </w:r>
      <w:r>
        <w:instrText xml:space="preserve"> REF _Ref348082923 \h  \* MERGEFORMAT </w:instrText>
      </w:r>
      <w:r>
        <w:fldChar w:fldCharType="separate"/>
      </w:r>
      <w:r w:rsidR="00C21A3E" w:rsidRPr="00C21A3E">
        <w:rPr>
          <w:sz w:val="24"/>
          <w:szCs w:val="24"/>
        </w:rPr>
        <w:t xml:space="preserve">Slika </w:t>
      </w:r>
      <w:r w:rsidR="00C21A3E" w:rsidRPr="00C21A3E">
        <w:rPr>
          <w:noProof/>
          <w:sz w:val="24"/>
          <w:szCs w:val="24"/>
        </w:rPr>
        <w:t>10.</w:t>
      </w:r>
      <w:r w:rsidR="00C21A3E" w:rsidRPr="00C21A3E">
        <w:rPr>
          <w:sz w:val="24"/>
          <w:szCs w:val="24"/>
        </w:rPr>
        <w:t xml:space="preserve"> </w:t>
      </w:r>
      <w:r w:rsidR="00C21A3E" w:rsidRPr="00C21A3E">
        <w:rPr>
          <w:rFonts w:asciiTheme="majorHAnsi" w:hAnsiTheme="majorHAnsi" w:cs="Calibri"/>
          <w:sz w:val="24"/>
          <w:szCs w:val="24"/>
        </w:rPr>
        <w:t>Postotni prikaz visokog ili značajnog utjecaja ostalih faktora na rast poslovanja</w:t>
      </w:r>
      <w:r>
        <w:fldChar w:fldCharType="end"/>
      </w:r>
    </w:p>
    <w:p w:rsidR="00584F31" w:rsidRPr="00584F31" w:rsidRDefault="000C7AF9" w:rsidP="00A22674">
      <w:pPr>
        <w:tabs>
          <w:tab w:val="left" w:pos="2025"/>
        </w:tabs>
      </w:pPr>
      <w:r>
        <w:fldChar w:fldCharType="begin"/>
      </w:r>
      <w:r>
        <w:instrText xml:space="preserve"> REF _Ref348087532 \h  \* MERGEFORMAT </w:instrText>
      </w:r>
      <w:r>
        <w:fldChar w:fldCharType="separate"/>
      </w:r>
      <w:r w:rsidR="00C21A3E" w:rsidRPr="00C21A3E">
        <w:rPr>
          <w:rFonts w:asciiTheme="minorHAnsi" w:hAnsiTheme="minorHAnsi"/>
          <w:sz w:val="24"/>
          <w:szCs w:val="24"/>
        </w:rPr>
        <w:t xml:space="preserve">Slika </w:t>
      </w:r>
      <w:r w:rsidR="00C21A3E" w:rsidRPr="00C21A3E">
        <w:rPr>
          <w:rFonts w:asciiTheme="minorHAnsi" w:hAnsiTheme="minorHAnsi"/>
          <w:noProof/>
          <w:sz w:val="24"/>
          <w:szCs w:val="24"/>
        </w:rPr>
        <w:t>11.</w:t>
      </w:r>
      <w:r w:rsidR="00C21A3E" w:rsidRPr="00C21A3E">
        <w:rPr>
          <w:rFonts w:ascii="Cambria" w:hAnsi="Cambria"/>
          <w:sz w:val="24"/>
          <w:szCs w:val="24"/>
        </w:rPr>
        <w:t xml:space="preserve"> Rezultati ispitivanja podrške malom i srednjem poduzetništvu u Zadru</w:t>
      </w:r>
      <w:r>
        <w:fldChar w:fldCharType="end"/>
      </w:r>
    </w:p>
    <w:p w:rsidR="00954348" w:rsidRPr="00584F31" w:rsidRDefault="000C7AF9" w:rsidP="00A22674">
      <w:pPr>
        <w:tabs>
          <w:tab w:val="left" w:pos="2025"/>
        </w:tabs>
      </w:pPr>
      <w:r>
        <w:fldChar w:fldCharType="begin"/>
      </w:r>
      <w:r>
        <w:instrText xml:space="preserve"> REF _Ref348087535 \h  \* MERGEFORMAT </w:instrText>
      </w:r>
      <w:r>
        <w:fldChar w:fldCharType="separate"/>
      </w:r>
      <w:r w:rsidR="00C21A3E" w:rsidRPr="00C21A3E">
        <w:rPr>
          <w:sz w:val="24"/>
          <w:szCs w:val="24"/>
        </w:rPr>
        <w:t xml:space="preserve">Slika </w:t>
      </w:r>
      <w:r w:rsidR="00C21A3E" w:rsidRPr="00C21A3E">
        <w:rPr>
          <w:noProof/>
          <w:sz w:val="24"/>
          <w:szCs w:val="24"/>
        </w:rPr>
        <w:t>12.</w:t>
      </w:r>
      <w:r w:rsidR="00C21A3E" w:rsidRPr="00C21A3E">
        <w:rPr>
          <w:rFonts w:ascii="Cambria" w:hAnsi="Cambria"/>
          <w:sz w:val="24"/>
          <w:szCs w:val="24"/>
        </w:rPr>
        <w:t xml:space="preserve"> Rezultati ocjenjivanja odnosa </w:t>
      </w:r>
      <w:proofErr w:type="spellStart"/>
      <w:r w:rsidR="00C21A3E" w:rsidRPr="00C21A3E">
        <w:rPr>
          <w:rFonts w:ascii="Cambria" w:hAnsi="Cambria"/>
          <w:sz w:val="24"/>
          <w:szCs w:val="24"/>
        </w:rPr>
        <w:t>MSP</w:t>
      </w:r>
      <w:proofErr w:type="spellEnd"/>
      <w:r w:rsidR="00C21A3E" w:rsidRPr="00C21A3E">
        <w:rPr>
          <w:rFonts w:ascii="Cambria" w:hAnsi="Cambria"/>
          <w:sz w:val="24"/>
          <w:szCs w:val="24"/>
        </w:rPr>
        <w:t>-a sa sljedećim tijelima/odjelima</w:t>
      </w:r>
      <w:r>
        <w:fldChar w:fldCharType="end"/>
      </w:r>
    </w:p>
    <w:p w:rsidR="00584F31" w:rsidRPr="00A22674" w:rsidRDefault="00584F31" w:rsidP="00A22674">
      <w:pPr>
        <w:tabs>
          <w:tab w:val="left" w:pos="2025"/>
        </w:tabs>
      </w:pPr>
    </w:p>
    <w:sectPr w:rsidR="00584F31" w:rsidRPr="00A22674" w:rsidSect="00F92F9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5EAE"/>
    <w:multiLevelType w:val="multilevel"/>
    <w:tmpl w:val="1018E132"/>
    <w:lvl w:ilvl="0">
      <w:start w:val="1"/>
      <w:numFmt w:val="decimal"/>
      <w:pStyle w:val="Naslov1"/>
      <w:isLgl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Naslov2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Naslov3"/>
      <w:isLgl/>
      <w:lvlText w:val="%1.%2.%3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17867FD"/>
    <w:multiLevelType w:val="hybridMultilevel"/>
    <w:tmpl w:val="2E6E7F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F403F"/>
    <w:multiLevelType w:val="hybridMultilevel"/>
    <w:tmpl w:val="0ADE6440"/>
    <w:lvl w:ilvl="0" w:tplc="C4D24B6E">
      <w:start w:val="1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CC5D9A"/>
    <w:multiLevelType w:val="hybridMultilevel"/>
    <w:tmpl w:val="386281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E25624"/>
    <w:multiLevelType w:val="hybridMultilevel"/>
    <w:tmpl w:val="22C2B4D2"/>
    <w:lvl w:ilvl="0" w:tplc="C4D24B6E">
      <w:start w:val="1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67675"/>
    <w:multiLevelType w:val="hybridMultilevel"/>
    <w:tmpl w:val="BF247D56"/>
    <w:lvl w:ilvl="0" w:tplc="2A6A835C">
      <w:numFmt w:val="bullet"/>
      <w:lvlText w:val="-"/>
      <w:lvlJc w:val="left"/>
      <w:pPr>
        <w:ind w:left="60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>
    <w:nsid w:val="77886486"/>
    <w:multiLevelType w:val="hybridMultilevel"/>
    <w:tmpl w:val="48FEC1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B6D"/>
    <w:rsid w:val="0001479F"/>
    <w:rsid w:val="00017AA9"/>
    <w:rsid w:val="00051DAF"/>
    <w:rsid w:val="00077F4A"/>
    <w:rsid w:val="00091F14"/>
    <w:rsid w:val="00095F7D"/>
    <w:rsid w:val="000A2B32"/>
    <w:rsid w:val="000C65C2"/>
    <w:rsid w:val="000C7AF9"/>
    <w:rsid w:val="00106EB5"/>
    <w:rsid w:val="00120B29"/>
    <w:rsid w:val="00124C04"/>
    <w:rsid w:val="00132938"/>
    <w:rsid w:val="00137736"/>
    <w:rsid w:val="00153FA3"/>
    <w:rsid w:val="00182B6D"/>
    <w:rsid w:val="001A5657"/>
    <w:rsid w:val="001A6A33"/>
    <w:rsid w:val="001B56C6"/>
    <w:rsid w:val="001B69A0"/>
    <w:rsid w:val="001D4399"/>
    <w:rsid w:val="001D4A88"/>
    <w:rsid w:val="00217386"/>
    <w:rsid w:val="002263B0"/>
    <w:rsid w:val="00226DFA"/>
    <w:rsid w:val="00252C41"/>
    <w:rsid w:val="002669F4"/>
    <w:rsid w:val="002718E5"/>
    <w:rsid w:val="00295376"/>
    <w:rsid w:val="002A3EE7"/>
    <w:rsid w:val="002B35DF"/>
    <w:rsid w:val="00307561"/>
    <w:rsid w:val="00313689"/>
    <w:rsid w:val="00325196"/>
    <w:rsid w:val="0033317A"/>
    <w:rsid w:val="0034252F"/>
    <w:rsid w:val="003474C6"/>
    <w:rsid w:val="003A3BE0"/>
    <w:rsid w:val="00414785"/>
    <w:rsid w:val="00415386"/>
    <w:rsid w:val="00425AAD"/>
    <w:rsid w:val="00435D1A"/>
    <w:rsid w:val="00436AA1"/>
    <w:rsid w:val="00450A73"/>
    <w:rsid w:val="00450AC3"/>
    <w:rsid w:val="00461AAB"/>
    <w:rsid w:val="00471BE6"/>
    <w:rsid w:val="004817CD"/>
    <w:rsid w:val="00486DB4"/>
    <w:rsid w:val="004874A4"/>
    <w:rsid w:val="004A7A6B"/>
    <w:rsid w:val="004E64ED"/>
    <w:rsid w:val="004F6E44"/>
    <w:rsid w:val="005168C6"/>
    <w:rsid w:val="00530D9E"/>
    <w:rsid w:val="0053182D"/>
    <w:rsid w:val="00563BE9"/>
    <w:rsid w:val="00582D4B"/>
    <w:rsid w:val="00584F31"/>
    <w:rsid w:val="00594575"/>
    <w:rsid w:val="005A100E"/>
    <w:rsid w:val="005C174A"/>
    <w:rsid w:val="005D2354"/>
    <w:rsid w:val="005D2B88"/>
    <w:rsid w:val="005E7DC8"/>
    <w:rsid w:val="005F3063"/>
    <w:rsid w:val="005F6770"/>
    <w:rsid w:val="00600350"/>
    <w:rsid w:val="00630017"/>
    <w:rsid w:val="00645523"/>
    <w:rsid w:val="00686B30"/>
    <w:rsid w:val="006A06E6"/>
    <w:rsid w:val="006C6B3F"/>
    <w:rsid w:val="006F4AFE"/>
    <w:rsid w:val="00711391"/>
    <w:rsid w:val="007156D6"/>
    <w:rsid w:val="00726E7A"/>
    <w:rsid w:val="00746CA6"/>
    <w:rsid w:val="00756578"/>
    <w:rsid w:val="00764036"/>
    <w:rsid w:val="00774180"/>
    <w:rsid w:val="007838BB"/>
    <w:rsid w:val="00785A94"/>
    <w:rsid w:val="00793EB0"/>
    <w:rsid w:val="007A6FC0"/>
    <w:rsid w:val="007B2FA5"/>
    <w:rsid w:val="007B6993"/>
    <w:rsid w:val="007C28D6"/>
    <w:rsid w:val="007E1819"/>
    <w:rsid w:val="007E6B26"/>
    <w:rsid w:val="0080036E"/>
    <w:rsid w:val="00824D59"/>
    <w:rsid w:val="008265B4"/>
    <w:rsid w:val="00841261"/>
    <w:rsid w:val="00860F00"/>
    <w:rsid w:val="008616CA"/>
    <w:rsid w:val="0087134F"/>
    <w:rsid w:val="008714CD"/>
    <w:rsid w:val="008A13C8"/>
    <w:rsid w:val="008E1EC1"/>
    <w:rsid w:val="008E1FCB"/>
    <w:rsid w:val="00942C7D"/>
    <w:rsid w:val="00945B5B"/>
    <w:rsid w:val="00954348"/>
    <w:rsid w:val="00980C6A"/>
    <w:rsid w:val="009B722F"/>
    <w:rsid w:val="009E60D6"/>
    <w:rsid w:val="00A22674"/>
    <w:rsid w:val="00A3654C"/>
    <w:rsid w:val="00A40BE0"/>
    <w:rsid w:val="00A4296C"/>
    <w:rsid w:val="00A429A0"/>
    <w:rsid w:val="00A63AA3"/>
    <w:rsid w:val="00A70131"/>
    <w:rsid w:val="00A81499"/>
    <w:rsid w:val="00A97249"/>
    <w:rsid w:val="00A978C2"/>
    <w:rsid w:val="00AE37D8"/>
    <w:rsid w:val="00AE7B78"/>
    <w:rsid w:val="00B22114"/>
    <w:rsid w:val="00B2211C"/>
    <w:rsid w:val="00B66196"/>
    <w:rsid w:val="00BA2301"/>
    <w:rsid w:val="00BA68C6"/>
    <w:rsid w:val="00BB3BA6"/>
    <w:rsid w:val="00BC3B30"/>
    <w:rsid w:val="00BD0C92"/>
    <w:rsid w:val="00BD2D8F"/>
    <w:rsid w:val="00BD6222"/>
    <w:rsid w:val="00BE454F"/>
    <w:rsid w:val="00BF01A8"/>
    <w:rsid w:val="00C0623D"/>
    <w:rsid w:val="00C1419E"/>
    <w:rsid w:val="00C14327"/>
    <w:rsid w:val="00C21A3E"/>
    <w:rsid w:val="00C23EEE"/>
    <w:rsid w:val="00C2465D"/>
    <w:rsid w:val="00C265A0"/>
    <w:rsid w:val="00C26BE3"/>
    <w:rsid w:val="00C447EE"/>
    <w:rsid w:val="00C45DBA"/>
    <w:rsid w:val="00C47C71"/>
    <w:rsid w:val="00C50276"/>
    <w:rsid w:val="00C979C7"/>
    <w:rsid w:val="00CC4E2E"/>
    <w:rsid w:val="00CD3CC5"/>
    <w:rsid w:val="00CD4669"/>
    <w:rsid w:val="00CF099F"/>
    <w:rsid w:val="00CF2772"/>
    <w:rsid w:val="00D05389"/>
    <w:rsid w:val="00D135AE"/>
    <w:rsid w:val="00D3548D"/>
    <w:rsid w:val="00D44122"/>
    <w:rsid w:val="00D473D8"/>
    <w:rsid w:val="00D5794E"/>
    <w:rsid w:val="00D64B78"/>
    <w:rsid w:val="00D76D63"/>
    <w:rsid w:val="00D87BF1"/>
    <w:rsid w:val="00DA223C"/>
    <w:rsid w:val="00DC5FED"/>
    <w:rsid w:val="00DC62BB"/>
    <w:rsid w:val="00DC743F"/>
    <w:rsid w:val="00DD3094"/>
    <w:rsid w:val="00E04419"/>
    <w:rsid w:val="00E456F7"/>
    <w:rsid w:val="00E67C6A"/>
    <w:rsid w:val="00EA1792"/>
    <w:rsid w:val="00EC5761"/>
    <w:rsid w:val="00EE1267"/>
    <w:rsid w:val="00EE2030"/>
    <w:rsid w:val="00F02007"/>
    <w:rsid w:val="00F36535"/>
    <w:rsid w:val="00F51EC2"/>
    <w:rsid w:val="00F55828"/>
    <w:rsid w:val="00F5589F"/>
    <w:rsid w:val="00F7368E"/>
    <w:rsid w:val="00F92F99"/>
    <w:rsid w:val="00FA0783"/>
    <w:rsid w:val="00FA7FC5"/>
    <w:rsid w:val="00FB4122"/>
    <w:rsid w:val="00FC7DF9"/>
    <w:rsid w:val="00FD6A04"/>
    <w:rsid w:val="00FE448D"/>
    <w:rsid w:val="00FE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B6D"/>
    <w:rPr>
      <w:rFonts w:ascii="Calibri" w:eastAsia="Calibri" w:hAnsi="Calibri" w:cs="Times New Roman"/>
    </w:rPr>
  </w:style>
  <w:style w:type="paragraph" w:styleId="Naslov1">
    <w:name w:val="heading 1"/>
    <w:basedOn w:val="Naslov"/>
    <w:next w:val="Normal"/>
    <w:link w:val="Naslov1Char"/>
    <w:uiPriority w:val="9"/>
    <w:qFormat/>
    <w:rsid w:val="00461AAB"/>
    <w:pPr>
      <w:keepNext/>
      <w:pageBreakBefore/>
      <w:numPr>
        <w:numId w:val="2"/>
      </w:numPr>
      <w:spacing w:before="600" w:after="480" w:line="360" w:lineRule="auto"/>
      <w:jc w:val="both"/>
      <w:outlineLvl w:val="0"/>
    </w:pPr>
    <w:rPr>
      <w:rFonts w:ascii="Arial" w:eastAsia="Times New Roman" w:hAnsi="Arial" w:cs="Arial"/>
      <w:bCs/>
      <w:color w:val="007DD2"/>
      <w:kern w:val="32"/>
      <w:sz w:val="48"/>
      <w:szCs w:val="32"/>
    </w:rPr>
  </w:style>
  <w:style w:type="paragraph" w:styleId="Naslov2">
    <w:name w:val="heading 2"/>
    <w:basedOn w:val="Normal"/>
    <w:next w:val="Normal"/>
    <w:link w:val="Naslov2Char"/>
    <w:uiPriority w:val="9"/>
    <w:qFormat/>
    <w:rsid w:val="00A22674"/>
    <w:pPr>
      <w:keepNext/>
      <w:numPr>
        <w:ilvl w:val="1"/>
        <w:numId w:val="2"/>
      </w:numPr>
      <w:tabs>
        <w:tab w:val="left" w:pos="851"/>
      </w:tabs>
      <w:spacing w:before="360" w:after="240" w:line="360" w:lineRule="auto"/>
      <w:jc w:val="both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Naslov3">
    <w:name w:val="heading 3"/>
    <w:basedOn w:val="Normal"/>
    <w:next w:val="Normal"/>
    <w:link w:val="Naslov3Char"/>
    <w:uiPriority w:val="9"/>
    <w:qFormat/>
    <w:rsid w:val="00A22674"/>
    <w:pPr>
      <w:keepNext/>
      <w:numPr>
        <w:ilvl w:val="2"/>
        <w:numId w:val="2"/>
      </w:numPr>
      <w:spacing w:before="240" w:after="240" w:line="360" w:lineRule="auto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Naslov4">
    <w:name w:val="heading 4"/>
    <w:basedOn w:val="Normal"/>
    <w:next w:val="Normal"/>
    <w:link w:val="Naslov4Char"/>
    <w:qFormat/>
    <w:rsid w:val="00A22674"/>
    <w:pPr>
      <w:keepNext/>
      <w:numPr>
        <w:ilvl w:val="3"/>
        <w:numId w:val="2"/>
      </w:numPr>
      <w:spacing w:before="240" w:after="60" w:line="36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9"/>
    <w:qFormat/>
    <w:rsid w:val="00A22674"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A22674"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ascii="Times New Roman" w:eastAsia="Times New Roman" w:hAnsi="Times New Roman"/>
      <w:b/>
      <w:bCs/>
    </w:rPr>
  </w:style>
  <w:style w:type="paragraph" w:styleId="Naslov7">
    <w:name w:val="heading 7"/>
    <w:basedOn w:val="Normal"/>
    <w:next w:val="Normal"/>
    <w:link w:val="Naslov7Char"/>
    <w:qFormat/>
    <w:rsid w:val="00A22674"/>
    <w:pPr>
      <w:numPr>
        <w:ilvl w:val="6"/>
        <w:numId w:val="2"/>
      </w:numPr>
      <w:spacing w:before="240" w:after="60" w:line="360" w:lineRule="auto"/>
      <w:jc w:val="both"/>
      <w:outlineLvl w:val="6"/>
    </w:pPr>
    <w:rPr>
      <w:rFonts w:ascii="Times New Roman" w:eastAsia="Times New Roman" w:hAnsi="Times New Roman"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9"/>
    <w:qFormat/>
    <w:rsid w:val="00A22674"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slov9">
    <w:name w:val="heading 9"/>
    <w:basedOn w:val="Normal"/>
    <w:next w:val="Normal"/>
    <w:link w:val="Naslov9Char"/>
    <w:uiPriority w:val="99"/>
    <w:qFormat/>
    <w:rsid w:val="00A22674"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82B6D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182B6D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BezproredaChar">
    <w:name w:val="Bez proreda Char"/>
    <w:link w:val="Bezproreda"/>
    <w:uiPriority w:val="1"/>
    <w:rsid w:val="00182B6D"/>
    <w:rPr>
      <w:rFonts w:ascii="Calibri" w:eastAsia="Times New Roman" w:hAnsi="Calibri" w:cs="Times New Roman"/>
      <w:lang w:eastAsia="hr-HR"/>
    </w:rPr>
  </w:style>
  <w:style w:type="paragraph" w:styleId="Naslov">
    <w:name w:val="Title"/>
    <w:basedOn w:val="Normal"/>
    <w:next w:val="Normal"/>
    <w:link w:val="NaslovChar"/>
    <w:uiPriority w:val="10"/>
    <w:qFormat/>
    <w:rsid w:val="00182B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182B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2B6D"/>
    <w:rPr>
      <w:rFonts w:ascii="Tahoma" w:eastAsia="Calibri" w:hAnsi="Tahoma" w:cs="Tahoma"/>
      <w:sz w:val="16"/>
      <w:szCs w:val="16"/>
    </w:rPr>
  </w:style>
  <w:style w:type="paragraph" w:styleId="Opisslike">
    <w:name w:val="caption"/>
    <w:basedOn w:val="Normal"/>
    <w:next w:val="Normal"/>
    <w:uiPriority w:val="35"/>
    <w:unhideWhenUsed/>
    <w:qFormat/>
    <w:rsid w:val="005F306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A22674"/>
    <w:rPr>
      <w:color w:val="0000FF" w:themeColor="hyperlink"/>
      <w:u w:val="single"/>
    </w:rPr>
  </w:style>
  <w:style w:type="paragraph" w:styleId="Sadraj1">
    <w:name w:val="toc 1"/>
    <w:basedOn w:val="Normal"/>
    <w:next w:val="Normal"/>
    <w:autoRedefine/>
    <w:uiPriority w:val="39"/>
    <w:rsid w:val="00C45DBA"/>
    <w:pPr>
      <w:tabs>
        <w:tab w:val="left" w:pos="480"/>
        <w:tab w:val="right" w:leader="dot" w:pos="9062"/>
      </w:tabs>
      <w:spacing w:before="120" w:after="60" w:line="360" w:lineRule="auto"/>
      <w:jc w:val="both"/>
    </w:pPr>
    <w:rPr>
      <w:rFonts w:asciiTheme="minorHAnsi" w:eastAsia="Times New Roman" w:hAnsiTheme="minorHAnsi"/>
      <w:sz w:val="28"/>
      <w:szCs w:val="28"/>
    </w:rPr>
  </w:style>
  <w:style w:type="paragraph" w:styleId="Sadraj2">
    <w:name w:val="toc 2"/>
    <w:basedOn w:val="Normal"/>
    <w:next w:val="Normal"/>
    <w:autoRedefine/>
    <w:uiPriority w:val="39"/>
    <w:rsid w:val="00A22674"/>
    <w:pPr>
      <w:spacing w:before="120" w:after="60" w:line="360" w:lineRule="auto"/>
      <w:ind w:left="240"/>
      <w:jc w:val="both"/>
    </w:pPr>
    <w:rPr>
      <w:rFonts w:ascii="Times New Roman" w:eastAsia="Times New Roman" w:hAnsi="Times New Roman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rsid w:val="00A22674"/>
    <w:pPr>
      <w:spacing w:before="120" w:after="60" w:line="360" w:lineRule="auto"/>
      <w:ind w:left="4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aslov1Char">
    <w:name w:val="Naslov 1 Char"/>
    <w:basedOn w:val="Zadanifontodlomka"/>
    <w:link w:val="Naslov1"/>
    <w:uiPriority w:val="9"/>
    <w:rsid w:val="00461AAB"/>
    <w:rPr>
      <w:rFonts w:ascii="Arial" w:eastAsia="Times New Roman" w:hAnsi="Arial" w:cs="Arial"/>
      <w:bCs/>
      <w:color w:val="007DD2"/>
      <w:spacing w:val="5"/>
      <w:kern w:val="32"/>
      <w:sz w:val="48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22674"/>
    <w:rPr>
      <w:rFonts w:ascii="Arial" w:eastAsia="Times New Roman" w:hAnsi="Arial" w:cs="Arial"/>
      <w:b/>
      <w:bCs/>
      <w:iCs/>
      <w:sz w:val="32"/>
      <w:szCs w:val="28"/>
    </w:rPr>
  </w:style>
  <w:style w:type="character" w:customStyle="1" w:styleId="Naslov3Char">
    <w:name w:val="Naslov 3 Char"/>
    <w:basedOn w:val="Zadanifontodlomka"/>
    <w:link w:val="Naslov3"/>
    <w:uiPriority w:val="9"/>
    <w:rsid w:val="00A22674"/>
    <w:rPr>
      <w:rFonts w:ascii="Arial" w:eastAsia="Times New Roman" w:hAnsi="Arial" w:cs="Arial"/>
      <w:b/>
      <w:bCs/>
      <w:sz w:val="28"/>
      <w:szCs w:val="26"/>
    </w:rPr>
  </w:style>
  <w:style w:type="character" w:customStyle="1" w:styleId="Naslov4Char">
    <w:name w:val="Naslov 4 Char"/>
    <w:basedOn w:val="Zadanifontodlomka"/>
    <w:link w:val="Naslov4"/>
    <w:rsid w:val="00A2267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9"/>
    <w:rsid w:val="00A2267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slov6Char">
    <w:name w:val="Naslov 6 Char"/>
    <w:basedOn w:val="Zadanifontodlomka"/>
    <w:link w:val="Naslov6"/>
    <w:rsid w:val="00A22674"/>
    <w:rPr>
      <w:rFonts w:ascii="Times New Roman" w:eastAsia="Times New Roman" w:hAnsi="Times New Roman" w:cs="Times New Roman"/>
      <w:b/>
      <w:bCs/>
    </w:rPr>
  </w:style>
  <w:style w:type="character" w:customStyle="1" w:styleId="Naslov7Char">
    <w:name w:val="Naslov 7 Char"/>
    <w:basedOn w:val="Zadanifontodlomka"/>
    <w:link w:val="Naslov7"/>
    <w:rsid w:val="00A22674"/>
    <w:rPr>
      <w:rFonts w:ascii="Times New Roman" w:eastAsia="Times New Roman" w:hAnsi="Times New Roman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uiPriority w:val="99"/>
    <w:rsid w:val="00A2267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uiPriority w:val="99"/>
    <w:rsid w:val="00A22674"/>
    <w:rPr>
      <w:rFonts w:ascii="Arial" w:eastAsia="Times New Roman" w:hAnsi="Arial" w:cs="Arial"/>
    </w:rPr>
  </w:style>
  <w:style w:type="paragraph" w:styleId="Zaglavlje">
    <w:name w:val="header"/>
    <w:basedOn w:val="Normal"/>
    <w:link w:val="ZaglavljeChar"/>
    <w:uiPriority w:val="99"/>
    <w:semiHidden/>
    <w:unhideWhenUsed/>
    <w:rsid w:val="00A2267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A22674"/>
  </w:style>
  <w:style w:type="paragraph" w:styleId="Naglaencitat">
    <w:name w:val="Intense Quote"/>
    <w:basedOn w:val="Normal"/>
    <w:next w:val="Normal"/>
    <w:link w:val="NaglaencitatChar"/>
    <w:uiPriority w:val="30"/>
    <w:qFormat/>
    <w:rsid w:val="00A2267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22674"/>
    <w:rPr>
      <w:rFonts w:ascii="Calibri" w:eastAsia="Calibri" w:hAnsi="Calibri" w:cs="Times New Roman"/>
      <w:b/>
      <w:bCs/>
      <w:i/>
      <w:iCs/>
      <w:color w:val="4F81BD" w:themeColor="accent1"/>
    </w:rPr>
  </w:style>
  <w:style w:type="paragraph" w:styleId="StandardWeb">
    <w:name w:val="Normal (Web)"/>
    <w:basedOn w:val="Normal"/>
    <w:uiPriority w:val="99"/>
    <w:semiHidden/>
    <w:unhideWhenUsed/>
    <w:rsid w:val="004E64ED"/>
    <w:rPr>
      <w:rFonts w:ascii="Times New Roman" w:hAnsi="Times New Roman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C47C7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47C7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47C71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47C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47C71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B6D"/>
    <w:rPr>
      <w:rFonts w:ascii="Calibri" w:eastAsia="Calibri" w:hAnsi="Calibri" w:cs="Times New Roman"/>
    </w:rPr>
  </w:style>
  <w:style w:type="paragraph" w:styleId="Naslov1">
    <w:name w:val="heading 1"/>
    <w:basedOn w:val="Naslov"/>
    <w:next w:val="Normal"/>
    <w:link w:val="Naslov1Char"/>
    <w:uiPriority w:val="9"/>
    <w:qFormat/>
    <w:rsid w:val="00461AAB"/>
    <w:pPr>
      <w:keepNext/>
      <w:pageBreakBefore/>
      <w:numPr>
        <w:numId w:val="2"/>
      </w:numPr>
      <w:spacing w:before="600" w:after="480" w:line="360" w:lineRule="auto"/>
      <w:jc w:val="both"/>
      <w:outlineLvl w:val="0"/>
    </w:pPr>
    <w:rPr>
      <w:rFonts w:ascii="Arial" w:eastAsia="Times New Roman" w:hAnsi="Arial" w:cs="Arial"/>
      <w:bCs/>
      <w:color w:val="007DD2"/>
      <w:kern w:val="32"/>
      <w:sz w:val="48"/>
      <w:szCs w:val="32"/>
    </w:rPr>
  </w:style>
  <w:style w:type="paragraph" w:styleId="Naslov2">
    <w:name w:val="heading 2"/>
    <w:basedOn w:val="Normal"/>
    <w:next w:val="Normal"/>
    <w:link w:val="Naslov2Char"/>
    <w:uiPriority w:val="9"/>
    <w:qFormat/>
    <w:rsid w:val="00A22674"/>
    <w:pPr>
      <w:keepNext/>
      <w:numPr>
        <w:ilvl w:val="1"/>
        <w:numId w:val="2"/>
      </w:numPr>
      <w:tabs>
        <w:tab w:val="left" w:pos="851"/>
      </w:tabs>
      <w:spacing w:before="360" w:after="240" w:line="360" w:lineRule="auto"/>
      <w:jc w:val="both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Naslov3">
    <w:name w:val="heading 3"/>
    <w:basedOn w:val="Normal"/>
    <w:next w:val="Normal"/>
    <w:link w:val="Naslov3Char"/>
    <w:uiPriority w:val="9"/>
    <w:qFormat/>
    <w:rsid w:val="00A22674"/>
    <w:pPr>
      <w:keepNext/>
      <w:numPr>
        <w:ilvl w:val="2"/>
        <w:numId w:val="2"/>
      </w:numPr>
      <w:spacing w:before="240" w:after="240" w:line="360" w:lineRule="auto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Naslov4">
    <w:name w:val="heading 4"/>
    <w:basedOn w:val="Normal"/>
    <w:next w:val="Normal"/>
    <w:link w:val="Naslov4Char"/>
    <w:qFormat/>
    <w:rsid w:val="00A22674"/>
    <w:pPr>
      <w:keepNext/>
      <w:numPr>
        <w:ilvl w:val="3"/>
        <w:numId w:val="2"/>
      </w:numPr>
      <w:spacing w:before="240" w:after="60" w:line="36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9"/>
    <w:qFormat/>
    <w:rsid w:val="00A22674"/>
    <w:pPr>
      <w:numPr>
        <w:ilvl w:val="4"/>
        <w:numId w:val="2"/>
      </w:numPr>
      <w:spacing w:before="240" w:after="60" w:line="360" w:lineRule="auto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A22674"/>
    <w:pPr>
      <w:numPr>
        <w:ilvl w:val="5"/>
        <w:numId w:val="2"/>
      </w:numPr>
      <w:spacing w:before="240" w:after="60" w:line="360" w:lineRule="auto"/>
      <w:jc w:val="both"/>
      <w:outlineLvl w:val="5"/>
    </w:pPr>
    <w:rPr>
      <w:rFonts w:ascii="Times New Roman" w:eastAsia="Times New Roman" w:hAnsi="Times New Roman"/>
      <w:b/>
      <w:bCs/>
    </w:rPr>
  </w:style>
  <w:style w:type="paragraph" w:styleId="Naslov7">
    <w:name w:val="heading 7"/>
    <w:basedOn w:val="Normal"/>
    <w:next w:val="Normal"/>
    <w:link w:val="Naslov7Char"/>
    <w:qFormat/>
    <w:rsid w:val="00A22674"/>
    <w:pPr>
      <w:numPr>
        <w:ilvl w:val="6"/>
        <w:numId w:val="2"/>
      </w:numPr>
      <w:spacing w:before="240" w:after="60" w:line="360" w:lineRule="auto"/>
      <w:jc w:val="both"/>
      <w:outlineLvl w:val="6"/>
    </w:pPr>
    <w:rPr>
      <w:rFonts w:ascii="Times New Roman" w:eastAsia="Times New Roman" w:hAnsi="Times New Roman"/>
      <w:sz w:val="24"/>
      <w:szCs w:val="24"/>
    </w:rPr>
  </w:style>
  <w:style w:type="paragraph" w:styleId="Naslov8">
    <w:name w:val="heading 8"/>
    <w:basedOn w:val="Normal"/>
    <w:next w:val="Normal"/>
    <w:link w:val="Naslov8Char"/>
    <w:uiPriority w:val="99"/>
    <w:qFormat/>
    <w:rsid w:val="00A22674"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slov9">
    <w:name w:val="heading 9"/>
    <w:basedOn w:val="Normal"/>
    <w:next w:val="Normal"/>
    <w:link w:val="Naslov9Char"/>
    <w:uiPriority w:val="99"/>
    <w:qFormat/>
    <w:rsid w:val="00A22674"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82B6D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182B6D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BezproredaChar">
    <w:name w:val="Bez proreda Char"/>
    <w:link w:val="Bezproreda"/>
    <w:uiPriority w:val="1"/>
    <w:rsid w:val="00182B6D"/>
    <w:rPr>
      <w:rFonts w:ascii="Calibri" w:eastAsia="Times New Roman" w:hAnsi="Calibri" w:cs="Times New Roman"/>
      <w:lang w:eastAsia="hr-HR"/>
    </w:rPr>
  </w:style>
  <w:style w:type="paragraph" w:styleId="Naslov">
    <w:name w:val="Title"/>
    <w:basedOn w:val="Normal"/>
    <w:next w:val="Normal"/>
    <w:link w:val="NaslovChar"/>
    <w:uiPriority w:val="10"/>
    <w:qFormat/>
    <w:rsid w:val="00182B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182B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2B6D"/>
    <w:rPr>
      <w:rFonts w:ascii="Tahoma" w:eastAsia="Calibri" w:hAnsi="Tahoma" w:cs="Tahoma"/>
      <w:sz w:val="16"/>
      <w:szCs w:val="16"/>
    </w:rPr>
  </w:style>
  <w:style w:type="paragraph" w:styleId="Opisslike">
    <w:name w:val="caption"/>
    <w:basedOn w:val="Normal"/>
    <w:next w:val="Normal"/>
    <w:uiPriority w:val="35"/>
    <w:unhideWhenUsed/>
    <w:qFormat/>
    <w:rsid w:val="005F306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A22674"/>
    <w:rPr>
      <w:color w:val="0000FF" w:themeColor="hyperlink"/>
      <w:u w:val="single"/>
    </w:rPr>
  </w:style>
  <w:style w:type="paragraph" w:styleId="Sadraj1">
    <w:name w:val="toc 1"/>
    <w:basedOn w:val="Normal"/>
    <w:next w:val="Normal"/>
    <w:autoRedefine/>
    <w:uiPriority w:val="39"/>
    <w:rsid w:val="00C45DBA"/>
    <w:pPr>
      <w:tabs>
        <w:tab w:val="left" w:pos="480"/>
        <w:tab w:val="right" w:leader="dot" w:pos="9062"/>
      </w:tabs>
      <w:spacing w:before="120" w:after="60" w:line="360" w:lineRule="auto"/>
      <w:jc w:val="both"/>
    </w:pPr>
    <w:rPr>
      <w:rFonts w:asciiTheme="minorHAnsi" w:eastAsia="Times New Roman" w:hAnsiTheme="minorHAnsi"/>
      <w:sz w:val="28"/>
      <w:szCs w:val="28"/>
    </w:rPr>
  </w:style>
  <w:style w:type="paragraph" w:styleId="Sadraj2">
    <w:name w:val="toc 2"/>
    <w:basedOn w:val="Normal"/>
    <w:next w:val="Normal"/>
    <w:autoRedefine/>
    <w:uiPriority w:val="39"/>
    <w:rsid w:val="00A22674"/>
    <w:pPr>
      <w:spacing w:before="120" w:after="60" w:line="360" w:lineRule="auto"/>
      <w:ind w:left="240"/>
      <w:jc w:val="both"/>
    </w:pPr>
    <w:rPr>
      <w:rFonts w:ascii="Times New Roman" w:eastAsia="Times New Roman" w:hAnsi="Times New Roman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rsid w:val="00A22674"/>
    <w:pPr>
      <w:spacing w:before="120" w:after="60" w:line="360" w:lineRule="auto"/>
      <w:ind w:left="4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aslov1Char">
    <w:name w:val="Naslov 1 Char"/>
    <w:basedOn w:val="Zadanifontodlomka"/>
    <w:link w:val="Naslov1"/>
    <w:uiPriority w:val="9"/>
    <w:rsid w:val="00461AAB"/>
    <w:rPr>
      <w:rFonts w:ascii="Arial" w:eastAsia="Times New Roman" w:hAnsi="Arial" w:cs="Arial"/>
      <w:bCs/>
      <w:color w:val="007DD2"/>
      <w:spacing w:val="5"/>
      <w:kern w:val="32"/>
      <w:sz w:val="48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22674"/>
    <w:rPr>
      <w:rFonts w:ascii="Arial" w:eastAsia="Times New Roman" w:hAnsi="Arial" w:cs="Arial"/>
      <w:b/>
      <w:bCs/>
      <w:iCs/>
      <w:sz w:val="32"/>
      <w:szCs w:val="28"/>
    </w:rPr>
  </w:style>
  <w:style w:type="character" w:customStyle="1" w:styleId="Naslov3Char">
    <w:name w:val="Naslov 3 Char"/>
    <w:basedOn w:val="Zadanifontodlomka"/>
    <w:link w:val="Naslov3"/>
    <w:uiPriority w:val="9"/>
    <w:rsid w:val="00A22674"/>
    <w:rPr>
      <w:rFonts w:ascii="Arial" w:eastAsia="Times New Roman" w:hAnsi="Arial" w:cs="Arial"/>
      <w:b/>
      <w:bCs/>
      <w:sz w:val="28"/>
      <w:szCs w:val="26"/>
    </w:rPr>
  </w:style>
  <w:style w:type="character" w:customStyle="1" w:styleId="Naslov4Char">
    <w:name w:val="Naslov 4 Char"/>
    <w:basedOn w:val="Zadanifontodlomka"/>
    <w:link w:val="Naslov4"/>
    <w:rsid w:val="00A2267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slov5Char">
    <w:name w:val="Naslov 5 Char"/>
    <w:basedOn w:val="Zadanifontodlomka"/>
    <w:link w:val="Naslov5"/>
    <w:uiPriority w:val="99"/>
    <w:rsid w:val="00A2267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slov6Char">
    <w:name w:val="Naslov 6 Char"/>
    <w:basedOn w:val="Zadanifontodlomka"/>
    <w:link w:val="Naslov6"/>
    <w:rsid w:val="00A22674"/>
    <w:rPr>
      <w:rFonts w:ascii="Times New Roman" w:eastAsia="Times New Roman" w:hAnsi="Times New Roman" w:cs="Times New Roman"/>
      <w:b/>
      <w:bCs/>
    </w:rPr>
  </w:style>
  <w:style w:type="character" w:customStyle="1" w:styleId="Naslov7Char">
    <w:name w:val="Naslov 7 Char"/>
    <w:basedOn w:val="Zadanifontodlomka"/>
    <w:link w:val="Naslov7"/>
    <w:rsid w:val="00A22674"/>
    <w:rPr>
      <w:rFonts w:ascii="Times New Roman" w:eastAsia="Times New Roman" w:hAnsi="Times New Roman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uiPriority w:val="99"/>
    <w:rsid w:val="00A2267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uiPriority w:val="99"/>
    <w:rsid w:val="00A22674"/>
    <w:rPr>
      <w:rFonts w:ascii="Arial" w:eastAsia="Times New Roman" w:hAnsi="Arial" w:cs="Arial"/>
    </w:rPr>
  </w:style>
  <w:style w:type="paragraph" w:styleId="Zaglavlje">
    <w:name w:val="header"/>
    <w:basedOn w:val="Normal"/>
    <w:link w:val="ZaglavljeChar"/>
    <w:uiPriority w:val="99"/>
    <w:semiHidden/>
    <w:unhideWhenUsed/>
    <w:rsid w:val="00A2267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A22674"/>
  </w:style>
  <w:style w:type="paragraph" w:styleId="Naglaencitat">
    <w:name w:val="Intense Quote"/>
    <w:basedOn w:val="Normal"/>
    <w:next w:val="Normal"/>
    <w:link w:val="NaglaencitatChar"/>
    <w:uiPriority w:val="30"/>
    <w:qFormat/>
    <w:rsid w:val="00A2267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22674"/>
    <w:rPr>
      <w:rFonts w:ascii="Calibri" w:eastAsia="Calibri" w:hAnsi="Calibri" w:cs="Times New Roman"/>
      <w:b/>
      <w:bCs/>
      <w:i/>
      <w:iCs/>
      <w:color w:val="4F81BD" w:themeColor="accent1"/>
    </w:rPr>
  </w:style>
  <w:style w:type="paragraph" w:styleId="StandardWeb">
    <w:name w:val="Normal (Web)"/>
    <w:basedOn w:val="Normal"/>
    <w:uiPriority w:val="99"/>
    <w:semiHidden/>
    <w:unhideWhenUsed/>
    <w:rsid w:val="004E64ED"/>
    <w:rPr>
      <w:rFonts w:ascii="Times New Roman" w:hAnsi="Times New Roman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C47C7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47C7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47C71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47C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47C7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1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4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microsoft.com/office/2007/relationships/stylesWithEffects" Target="stylesWithEffect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esktop\anketa%20graf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esktop\anketa%20graf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esktop\anketa%20graf.xlsx" TargetMode="Externa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../embeddings/oleObject1.bin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../embeddings/oleObject3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esktop\anketa%20graf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esktop\anketa%20graf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esktop\anketa%20graf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esktop\anketa%20graf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esktop\anketa%20graf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esktop\anketa%20graf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esktop\anketa%20graf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1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/>
      <c:pieChart>
        <c:varyColors val="1"/>
        <c:ser>
          <c:idx val="0"/>
          <c:order val="0"/>
          <c:dLbls>
            <c:txPr>
              <a:bodyPr/>
              <a:lstStyle/>
              <a:p>
                <a:pPr>
                  <a:defRPr sz="1100"/>
                </a:pPr>
                <a:endParaRPr lang="sr-Latn-R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Sheet1!$B$119:$B$122</c:f>
              <c:strCache>
                <c:ptCount val="4"/>
                <c:pt idx="0">
                  <c:v>Vlasnici</c:v>
                </c:pt>
                <c:pt idx="1">
                  <c:v>Direktori</c:v>
                </c:pt>
                <c:pt idx="2">
                  <c:v>Voditelji sektora</c:v>
                </c:pt>
                <c:pt idx="3">
                  <c:v>Ostali</c:v>
                </c:pt>
              </c:strCache>
            </c:strRef>
          </c:cat>
          <c:val>
            <c:numRef>
              <c:f>Sheet1!$C$119:$C$122</c:f>
              <c:numCache>
                <c:formatCode>0%</c:formatCode>
                <c:ptCount val="4"/>
                <c:pt idx="0">
                  <c:v>0.41</c:v>
                </c:pt>
                <c:pt idx="1">
                  <c:v>0.25</c:v>
                </c:pt>
                <c:pt idx="2">
                  <c:v>0.21</c:v>
                </c:pt>
                <c:pt idx="3">
                  <c:v>0.13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solidFill>
      <a:schemeClr val="bg1">
        <a:lumMod val="85000"/>
      </a:schemeClr>
    </a:solidFill>
  </c:spPr>
  <c:txPr>
    <a:bodyPr/>
    <a:lstStyle/>
    <a:p>
      <a:pPr>
        <a:defRPr sz="1200" b="1">
          <a:solidFill>
            <a:sysClr val="windowText" lastClr="000000"/>
          </a:solidFill>
        </a:defRPr>
      </a:pPr>
      <a:endParaRPr lang="sr-Latn-R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Sheet1!$C$56:$C$60</c:f>
              <c:strCache>
                <c:ptCount val="5"/>
                <c:pt idx="0">
                  <c:v>Nedostatak kvalif.osoblja</c:v>
                </c:pt>
                <c:pt idx="1">
                  <c:v>Carina i trgovinski propisi</c:v>
                </c:pt>
                <c:pt idx="2">
                  <c:v>Korupcija</c:v>
                </c:pt>
                <c:pt idx="3">
                  <c:v>Pristup i trošak fin.sredstava</c:v>
                </c:pt>
                <c:pt idx="4">
                  <c:v>Pristup djelotvornim poduz.potp.</c:v>
                </c:pt>
              </c:strCache>
            </c:strRef>
          </c:cat>
          <c:val>
            <c:numRef>
              <c:f>Sheet1!$G$56:$G$60</c:f>
              <c:numCache>
                <c:formatCode>0.0%</c:formatCode>
                <c:ptCount val="5"/>
                <c:pt idx="0">
                  <c:v>0.6110000000000001</c:v>
                </c:pt>
                <c:pt idx="1">
                  <c:v>0.4</c:v>
                </c:pt>
                <c:pt idx="2">
                  <c:v>0.55800000000000005</c:v>
                </c:pt>
                <c:pt idx="3">
                  <c:v>0.72700000000000009</c:v>
                </c:pt>
                <c:pt idx="4">
                  <c:v>0.76800000000000013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39515264"/>
        <c:axId val="39516800"/>
      </c:barChart>
      <c:catAx>
        <c:axId val="39515264"/>
        <c:scaling>
          <c:orientation val="minMax"/>
        </c:scaling>
        <c:delete val="0"/>
        <c:axPos val="b"/>
        <c:numFmt formatCode="0.0%" sourceLinked="0"/>
        <c:majorTickMark val="none"/>
        <c:minorTickMark val="none"/>
        <c:tickLblPos val="nextTo"/>
        <c:txPr>
          <a:bodyPr rot="-1800000" vert="horz"/>
          <a:lstStyle/>
          <a:p>
            <a:pPr>
              <a:defRPr sz="1000" b="1"/>
            </a:pPr>
            <a:endParaRPr lang="sr-Latn-RS"/>
          </a:p>
        </c:txPr>
        <c:crossAx val="39516800"/>
        <c:crosses val="autoZero"/>
        <c:auto val="1"/>
        <c:lblAlgn val="ctr"/>
        <c:lblOffset val="100"/>
        <c:noMultiLvlLbl val="0"/>
      </c:catAx>
      <c:valAx>
        <c:axId val="39516800"/>
        <c:scaling>
          <c:orientation val="minMax"/>
          <c:max val="1"/>
        </c:scaling>
        <c:delete val="0"/>
        <c:axPos val="l"/>
        <c:majorGridlines>
          <c:spPr>
            <a:effectLst>
              <a:outerShdw blurRad="50800" dist="50800" dir="5400000" algn="ctr" rotWithShape="0">
                <a:schemeClr val="bg1">
                  <a:lumMod val="85000"/>
                </a:schemeClr>
              </a:outerShdw>
            </a:effectLst>
          </c:spPr>
        </c:majorGridlines>
        <c:numFmt formatCode="0.0%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sr-Latn-RS"/>
          </a:p>
        </c:txPr>
        <c:crossAx val="39515264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solidFill>
      <a:schemeClr val="bg1">
        <a:lumMod val="85000"/>
      </a:schemeClr>
    </a:solidFill>
    <a:ln w="28575" cap="flat" cmpd="sng" algn="ctr">
      <a:solidFill>
        <a:schemeClr val="accent5"/>
      </a:solidFill>
      <a:prstDash val="solid"/>
    </a:ln>
    <a:effectLst>
      <a:outerShdw blurRad="50800" dist="50800" dir="5400000" algn="ctr" rotWithShape="0">
        <a:schemeClr val="tx2">
          <a:lumMod val="20000"/>
          <a:lumOff val="80000"/>
        </a:scheme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sr-Latn-R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List1!$C$44:$C$51</c:f>
              <c:strCache>
                <c:ptCount val="8"/>
                <c:pt idx="0">
                  <c:v>Poslovne udruge</c:v>
                </c:pt>
                <c:pt idx="1">
                  <c:v>Strukovna udruženja, komore</c:v>
                </c:pt>
                <c:pt idx="2">
                  <c:v>Gradska uprava</c:v>
                </c:pt>
                <c:pt idx="3">
                  <c:v>Centralna država (Ministarstva)</c:v>
                </c:pt>
                <c:pt idx="4">
                  <c:v>Konzultanti</c:v>
                </c:pt>
                <c:pt idx="5">
                  <c:v>Lokalna razvojna agencija </c:v>
                </c:pt>
                <c:pt idx="6">
                  <c:v>Internacionalne udruge (npr. UNDP)</c:v>
                </c:pt>
                <c:pt idx="7">
                  <c:v>Civilne udruge</c:v>
                </c:pt>
              </c:strCache>
            </c:strRef>
          </c:cat>
          <c:val>
            <c:numRef>
              <c:f>List1!$D$44:$D$51</c:f>
              <c:numCache>
                <c:formatCode>General</c:formatCode>
                <c:ptCount val="8"/>
                <c:pt idx="0">
                  <c:v>2.4</c:v>
                </c:pt>
                <c:pt idx="1">
                  <c:v>2.7</c:v>
                </c:pt>
                <c:pt idx="2">
                  <c:v>2.2999999999999998</c:v>
                </c:pt>
                <c:pt idx="3">
                  <c:v>1.9</c:v>
                </c:pt>
                <c:pt idx="4">
                  <c:v>2</c:v>
                </c:pt>
                <c:pt idx="5">
                  <c:v>3.1</c:v>
                </c:pt>
                <c:pt idx="6">
                  <c:v>2.2000000000000002</c:v>
                </c:pt>
                <c:pt idx="7">
                  <c:v>1.8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698368"/>
        <c:axId val="36716544"/>
      </c:barChart>
      <c:catAx>
        <c:axId val="36698368"/>
        <c:scaling>
          <c:orientation val="minMax"/>
        </c:scaling>
        <c:delete val="0"/>
        <c:axPos val="b"/>
        <c:majorTickMark val="out"/>
        <c:minorTickMark val="none"/>
        <c:tickLblPos val="nextTo"/>
        <c:crossAx val="36716544"/>
        <c:crosses val="autoZero"/>
        <c:auto val="1"/>
        <c:lblAlgn val="ctr"/>
        <c:lblOffset val="100"/>
        <c:noMultiLvlLbl val="0"/>
      </c:catAx>
      <c:valAx>
        <c:axId val="36716544"/>
        <c:scaling>
          <c:orientation val="minMax"/>
          <c:max val="5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698368"/>
        <c:crosses val="autoZero"/>
        <c:crossBetween val="between"/>
      </c:valAx>
      <c:spPr>
        <a:solidFill>
          <a:schemeClr val="bg1">
            <a:lumMod val="85000"/>
          </a:schemeClr>
        </a:solidFill>
      </c:spPr>
    </c:plotArea>
    <c:plotVisOnly val="1"/>
    <c:dispBlanksAs val="gap"/>
    <c:showDLblsOverMax val="0"/>
  </c:chart>
  <c:spPr>
    <a:solidFill>
      <a:schemeClr val="bg1">
        <a:lumMod val="85000"/>
      </a:schemeClr>
    </a:solidFill>
    <a:ln>
      <a:solidFill>
        <a:schemeClr val="accent1"/>
      </a:solidFill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Sheet1!$C$100:$C$107</c:f>
              <c:strCache>
                <c:ptCount val="8"/>
                <c:pt idx="0">
                  <c:v>Gradski odjeli</c:v>
                </c:pt>
                <c:pt idx="1">
                  <c:v>Gradsko vijeće</c:v>
                </c:pt>
                <c:pt idx="2">
                  <c:v>Gradske financije</c:v>
                </c:pt>
                <c:pt idx="3">
                  <c:v>Uredi d.u./ispostave minist.</c:v>
                </c:pt>
                <c:pt idx="4">
                  <c:v>Turistička zajednica grada</c:v>
                </c:pt>
                <c:pt idx="5">
                  <c:v>Turistička zajednica županije</c:v>
                </c:pt>
                <c:pt idx="6">
                  <c:v>Županija</c:v>
                </c:pt>
                <c:pt idx="7">
                  <c:v>Porezna uprava</c:v>
                </c:pt>
              </c:strCache>
            </c:strRef>
          </c:cat>
          <c:val>
            <c:numRef>
              <c:f>Sheet1!$G$100:$G$107</c:f>
              <c:numCache>
                <c:formatCode>0.0</c:formatCode>
                <c:ptCount val="8"/>
                <c:pt idx="0">
                  <c:v>2.2727272727272738</c:v>
                </c:pt>
                <c:pt idx="1">
                  <c:v>2.06</c:v>
                </c:pt>
                <c:pt idx="2">
                  <c:v>2.1698113207547172</c:v>
                </c:pt>
                <c:pt idx="3">
                  <c:v>2.2037037037037042</c:v>
                </c:pt>
                <c:pt idx="4">
                  <c:v>2.1509433962264151</c:v>
                </c:pt>
                <c:pt idx="5">
                  <c:v>2.0754716981132071</c:v>
                </c:pt>
                <c:pt idx="6">
                  <c:v>2.2452830188679256</c:v>
                </c:pt>
                <c:pt idx="7">
                  <c:v>2.5357142857142851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40153088"/>
        <c:axId val="40154624"/>
      </c:barChart>
      <c:catAx>
        <c:axId val="40153088"/>
        <c:scaling>
          <c:orientation val="minMax"/>
        </c:scaling>
        <c:delete val="0"/>
        <c:axPos val="b"/>
        <c:numFmt formatCode="0.0%" sourceLinked="0"/>
        <c:majorTickMark val="none"/>
        <c:minorTickMark val="none"/>
        <c:tickLblPos val="nextTo"/>
        <c:txPr>
          <a:bodyPr rot="-1800000" vert="horz"/>
          <a:lstStyle/>
          <a:p>
            <a:pPr>
              <a:defRPr sz="1000" b="1"/>
            </a:pPr>
            <a:endParaRPr lang="sr-Latn-RS"/>
          </a:p>
        </c:txPr>
        <c:crossAx val="40154624"/>
        <c:crosses val="autoZero"/>
        <c:auto val="1"/>
        <c:lblAlgn val="ctr"/>
        <c:lblOffset val="100"/>
        <c:noMultiLvlLbl val="0"/>
      </c:catAx>
      <c:valAx>
        <c:axId val="40154624"/>
        <c:scaling>
          <c:orientation val="minMax"/>
          <c:max val="5"/>
          <c:min val="1"/>
        </c:scaling>
        <c:delete val="0"/>
        <c:axPos val="l"/>
        <c:majorGridlines>
          <c:spPr>
            <a:effectLst>
              <a:outerShdw blurRad="50800" dist="50800" dir="5400000" algn="ctr" rotWithShape="0">
                <a:schemeClr val="bg1">
                  <a:lumMod val="85000"/>
                </a:schemeClr>
              </a:outerShdw>
            </a:effectLst>
          </c:spPr>
        </c:majorGridlines>
        <c:numFmt formatCode="0.0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sr-Latn-RS"/>
          </a:p>
        </c:txPr>
        <c:crossAx val="40153088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solidFill>
      <a:schemeClr val="bg1">
        <a:lumMod val="85000"/>
      </a:schemeClr>
    </a:solidFill>
    <a:ln w="28575" cap="flat" cmpd="sng" algn="ctr">
      <a:solidFill>
        <a:schemeClr val="accent5"/>
      </a:solidFill>
      <a:prstDash val="solid"/>
    </a:ln>
    <a:effectLst>
      <a:outerShdw blurRad="50800" dist="50800" dir="5400000" algn="ctr" rotWithShape="0">
        <a:schemeClr val="tx2">
          <a:lumMod val="20000"/>
          <a:lumOff val="80000"/>
        </a:scheme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sr-Latn-RS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1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/>
      <c:pieChart>
        <c:varyColors val="1"/>
        <c:ser>
          <c:idx val="0"/>
          <c:order val="0"/>
          <c:explosion val="4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Gradska uprava
</a:t>
                    </a:r>
                    <a:r>
                      <a:rPr lang="hr-HR"/>
                      <a:t>10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6.8132202284981888E-2"/>
                  <c:y val="-0.2159011735900593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2.3574071423781841E-2"/>
                  <c:y val="4.173095169159406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Ostale grupe
</a:t>
                    </a:r>
                    <a:r>
                      <a:rPr lang="hr-HR"/>
                      <a:t>25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sr-Latn-RS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Sheet1!$N$206:$N$211</c:f>
              <c:strCache>
                <c:ptCount val="6"/>
                <c:pt idx="0">
                  <c:v>Gradska uprava</c:v>
                </c:pt>
                <c:pt idx="1">
                  <c:v>Klasteri</c:v>
                </c:pt>
                <c:pt idx="2">
                  <c:v>Gospodarska/obrtnička komora</c:v>
                </c:pt>
                <c:pt idx="3">
                  <c:v>Lokalna razvojna agencija</c:v>
                </c:pt>
                <c:pt idx="4">
                  <c:v>Ne znam</c:v>
                </c:pt>
                <c:pt idx="5">
                  <c:v>Ostale grupe</c:v>
                </c:pt>
              </c:strCache>
            </c:strRef>
          </c:cat>
          <c:val>
            <c:numRef>
              <c:f>Sheet1!$Q$206:$Q$211</c:f>
              <c:numCache>
                <c:formatCode>0.0%</c:formatCode>
                <c:ptCount val="6"/>
                <c:pt idx="0">
                  <c:v>4.7619047619047623E-2</c:v>
                </c:pt>
                <c:pt idx="1">
                  <c:v>4.7619047619047623E-2</c:v>
                </c:pt>
                <c:pt idx="2">
                  <c:v>0.1428571428571429</c:v>
                </c:pt>
                <c:pt idx="3">
                  <c:v>0.12698412698412698</c:v>
                </c:pt>
                <c:pt idx="4">
                  <c:v>0.33333333333333331</c:v>
                </c:pt>
                <c:pt idx="5">
                  <c:v>0.30158730158730163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solidFill>
      <a:schemeClr val="bg1">
        <a:lumMod val="85000"/>
      </a:schemeClr>
    </a:solidFill>
  </c:spPr>
  <c:txPr>
    <a:bodyPr/>
    <a:lstStyle/>
    <a:p>
      <a:pPr>
        <a:defRPr sz="1200" b="1">
          <a:solidFill>
            <a:sysClr val="windowText" lastClr="000000"/>
          </a:solidFill>
        </a:defRPr>
      </a:pPr>
      <a:endParaRPr lang="sr-Latn-RS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>
        <c:manualLayout>
          <c:layoutTarget val="inner"/>
          <c:xMode val="edge"/>
          <c:yMode val="edge"/>
          <c:x val="9.1266353558065505E-2"/>
          <c:y val="6.0779113137173671E-2"/>
          <c:w val="0.60393978591705799"/>
          <c:h val="0.78694082918067065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Sheet1!$J$238:$J$242</c:f>
              <c:strCache>
                <c:ptCount val="5"/>
                <c:pt idx="0">
                  <c:v>Odg. 1</c:v>
                </c:pt>
                <c:pt idx="1">
                  <c:v>Odg. 2</c:v>
                </c:pt>
                <c:pt idx="2">
                  <c:v>Odg. 3</c:v>
                </c:pt>
                <c:pt idx="3">
                  <c:v>Odg. 4</c:v>
                </c:pt>
                <c:pt idx="4">
                  <c:v>Odg. 5</c:v>
                </c:pt>
              </c:strCache>
            </c:strRef>
          </c:cat>
          <c:val>
            <c:numRef>
              <c:f>Sheet1!$V$238:$V$242</c:f>
              <c:numCache>
                <c:formatCode>0.0%</c:formatCode>
                <c:ptCount val="5"/>
                <c:pt idx="0">
                  <c:v>0.28571428571428592</c:v>
                </c:pt>
                <c:pt idx="1">
                  <c:v>2.0408163265306135E-2</c:v>
                </c:pt>
                <c:pt idx="2">
                  <c:v>0.12244897959183669</c:v>
                </c:pt>
                <c:pt idx="3">
                  <c:v>8.1632653061224497E-2</c:v>
                </c:pt>
                <c:pt idx="4">
                  <c:v>0.48979591836734698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0344960"/>
        <c:axId val="40354944"/>
      </c:barChart>
      <c:catAx>
        <c:axId val="40344960"/>
        <c:scaling>
          <c:orientation val="minMax"/>
        </c:scaling>
        <c:delete val="0"/>
        <c:axPos val="b"/>
        <c:numFmt formatCode="0.0%" sourceLinked="0"/>
        <c:majorTickMark val="none"/>
        <c:minorTickMark val="none"/>
        <c:tickLblPos val="nextTo"/>
        <c:txPr>
          <a:bodyPr rot="-1800000" vert="horz"/>
          <a:lstStyle/>
          <a:p>
            <a:pPr>
              <a:defRPr sz="1000" b="1"/>
            </a:pPr>
            <a:endParaRPr lang="sr-Latn-RS"/>
          </a:p>
        </c:txPr>
        <c:crossAx val="40354944"/>
        <c:crosses val="autoZero"/>
        <c:auto val="1"/>
        <c:lblAlgn val="ctr"/>
        <c:lblOffset val="100"/>
        <c:noMultiLvlLbl val="0"/>
      </c:catAx>
      <c:valAx>
        <c:axId val="40354944"/>
        <c:scaling>
          <c:orientation val="minMax"/>
          <c:max val="0.60000000000000064"/>
          <c:min val="0"/>
        </c:scaling>
        <c:delete val="0"/>
        <c:axPos val="l"/>
        <c:majorGridlines>
          <c:spPr>
            <a:effectLst>
              <a:outerShdw blurRad="50800" dist="50800" dir="5400000" algn="ctr" rotWithShape="0">
                <a:schemeClr val="bg1">
                  <a:lumMod val="85000"/>
                </a:schemeClr>
              </a:outerShdw>
            </a:effectLst>
          </c:spPr>
        </c:majorGridlines>
        <c:numFmt formatCode="0.0%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sr-Latn-RS"/>
          </a:p>
        </c:txPr>
        <c:crossAx val="40344960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solidFill>
      <a:schemeClr val="bg1">
        <a:lumMod val="85000"/>
      </a:schemeClr>
    </a:solidFill>
    <a:ln w="28575" cap="flat" cmpd="sng" algn="ctr">
      <a:solidFill>
        <a:schemeClr val="accent5"/>
      </a:solidFill>
      <a:prstDash val="solid"/>
    </a:ln>
    <a:effectLst>
      <a:outerShdw blurRad="50800" dist="50800" dir="5400000" algn="ctr" rotWithShape="0">
        <a:schemeClr val="tx2">
          <a:lumMod val="20000"/>
          <a:lumOff val="80000"/>
        </a:scheme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sr-Latn-RS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776790452254102"/>
          <c:y val="9.5866746684425561E-2"/>
          <c:w val="0.82588283083602176"/>
          <c:h val="0.67647419896059302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Sheet1!$B$276:$B$281</c:f>
              <c:strCache>
                <c:ptCount val="6"/>
                <c:pt idx="0">
                  <c:v>Brzi rast</c:v>
                </c:pt>
                <c:pt idx="1">
                  <c:v>Umjereni rast</c:v>
                </c:pt>
                <c:pt idx="2">
                  <c:v>Spori rast</c:v>
                </c:pt>
                <c:pt idx="3">
                  <c:v>Gospodarstvo je stabilno</c:v>
                </c:pt>
                <c:pt idx="4">
                  <c:v>Umjereni pad</c:v>
                </c:pt>
                <c:pt idx="5">
                  <c:v>Značajni pad</c:v>
                </c:pt>
              </c:strCache>
            </c:strRef>
          </c:cat>
          <c:val>
            <c:numRef>
              <c:f>Sheet1!$C$276:$C$281</c:f>
              <c:numCache>
                <c:formatCode>0.0%</c:formatCode>
                <c:ptCount val="6"/>
                <c:pt idx="0">
                  <c:v>5.6603773584905662E-2</c:v>
                </c:pt>
                <c:pt idx="1">
                  <c:v>5.6603773584905662E-2</c:v>
                </c:pt>
                <c:pt idx="2">
                  <c:v>0.20754716981132096</c:v>
                </c:pt>
                <c:pt idx="3">
                  <c:v>1.8867924528301886E-2</c:v>
                </c:pt>
                <c:pt idx="4">
                  <c:v>0.26415094339622641</c:v>
                </c:pt>
                <c:pt idx="5">
                  <c:v>0.39622641509433992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40637952"/>
        <c:axId val="40639488"/>
      </c:barChart>
      <c:catAx>
        <c:axId val="40637952"/>
        <c:scaling>
          <c:orientation val="minMax"/>
        </c:scaling>
        <c:delete val="0"/>
        <c:axPos val="b"/>
        <c:numFmt formatCode="0.0%" sourceLinked="0"/>
        <c:majorTickMark val="none"/>
        <c:minorTickMark val="none"/>
        <c:tickLblPos val="nextTo"/>
        <c:txPr>
          <a:bodyPr rot="-1800000" vert="horz"/>
          <a:lstStyle/>
          <a:p>
            <a:pPr>
              <a:defRPr sz="1000" b="1"/>
            </a:pPr>
            <a:endParaRPr lang="sr-Latn-RS"/>
          </a:p>
        </c:txPr>
        <c:crossAx val="40639488"/>
        <c:crosses val="autoZero"/>
        <c:auto val="1"/>
        <c:lblAlgn val="ctr"/>
        <c:lblOffset val="100"/>
        <c:noMultiLvlLbl val="0"/>
      </c:catAx>
      <c:valAx>
        <c:axId val="40639488"/>
        <c:scaling>
          <c:orientation val="minMax"/>
          <c:max val="0.60000000000000064"/>
          <c:min val="0"/>
        </c:scaling>
        <c:delete val="0"/>
        <c:axPos val="l"/>
        <c:majorGridlines>
          <c:spPr>
            <a:effectLst>
              <a:outerShdw blurRad="50800" dist="50800" dir="5400000" algn="ctr" rotWithShape="0">
                <a:schemeClr val="bg1">
                  <a:lumMod val="85000"/>
                </a:schemeClr>
              </a:outerShdw>
            </a:effectLst>
          </c:spPr>
        </c:majorGridlines>
        <c:numFmt formatCode="0.0%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sr-Latn-RS"/>
          </a:p>
        </c:txPr>
        <c:crossAx val="40637952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solidFill>
      <a:schemeClr val="bg1">
        <a:lumMod val="85000"/>
      </a:schemeClr>
    </a:solidFill>
    <a:ln w="28575" cap="flat" cmpd="sng" algn="ctr">
      <a:solidFill>
        <a:schemeClr val="accent5"/>
      </a:solidFill>
      <a:prstDash val="solid"/>
    </a:ln>
    <a:effectLst>
      <a:outerShdw blurRad="50800" dist="50800" dir="5400000" algn="ctr" rotWithShape="0">
        <a:schemeClr val="tx2">
          <a:lumMod val="20000"/>
          <a:lumOff val="80000"/>
        </a:scheme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sr-Latn-RS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1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910836998775071"/>
          <c:y val="0.14299234117638168"/>
          <c:w val="0.62178306400283678"/>
          <c:h val="0.80416684624296697"/>
        </c:manualLayout>
      </c:layout>
      <c:pieChart>
        <c:varyColors val="1"/>
        <c:ser>
          <c:idx val="0"/>
          <c:order val="0"/>
          <c:explosion val="4"/>
          <c:dPt>
            <c:idx val="0"/>
            <c:bubble3D val="0"/>
            <c:explosion val="0"/>
          </c:dPt>
          <c:dPt>
            <c:idx val="1"/>
            <c:bubble3D val="0"/>
            <c:explosion val="7"/>
          </c:dPt>
          <c:dLbls>
            <c:dLbl>
              <c:idx val="0"/>
              <c:layout>
                <c:manualLayout>
                  <c:x val="-0.12921875370603481"/>
                  <c:y val="0.1945736689593278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Ima
</a:t>
                    </a:r>
                    <a:r>
                      <a:rPr lang="hr-HR"/>
                      <a:t>  </a:t>
                    </a:r>
                    <a:r>
                      <a:rPr lang="en-US"/>
                      <a:t>21%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5841000557289647"/>
                  <c:y val="-0.2480982235889742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Nema
</a:t>
                    </a:r>
                    <a:r>
                      <a:rPr lang="hr-HR"/>
                      <a:t> </a:t>
                    </a:r>
                    <a:r>
                      <a:rPr lang="en-US"/>
                      <a:t>79%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2.3574071423781841E-2"/>
                  <c:y val="4.173095169159406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Sheet1!$B$221:$B$222</c:f>
              <c:strCache>
                <c:ptCount val="2"/>
                <c:pt idx="0">
                  <c:v>Ima</c:v>
                </c:pt>
                <c:pt idx="1">
                  <c:v>Nema</c:v>
                </c:pt>
              </c:strCache>
            </c:strRef>
          </c:cat>
          <c:val>
            <c:numRef>
              <c:f>Sheet1!$C$221:$C$222</c:f>
              <c:numCache>
                <c:formatCode>0%</c:formatCode>
                <c:ptCount val="2"/>
                <c:pt idx="0">
                  <c:v>0.21000000000000013</c:v>
                </c:pt>
                <c:pt idx="1">
                  <c:v>0.79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solidFill>
      <a:schemeClr val="bg1">
        <a:lumMod val="85000"/>
      </a:schemeClr>
    </a:solidFill>
  </c:spPr>
  <c:txPr>
    <a:bodyPr/>
    <a:lstStyle/>
    <a:p>
      <a:pPr>
        <a:defRPr sz="1200" b="1">
          <a:solidFill>
            <a:sysClr val="windowText" lastClr="000000"/>
          </a:solidFill>
        </a:defRPr>
      </a:pPr>
      <a:endParaRPr lang="sr-Latn-RS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1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Sheet1!$C$142</c:f>
              <c:strCache>
                <c:ptCount val="1"/>
                <c:pt idx="0">
                  <c:v>3</c:v>
                </c:pt>
              </c:strCache>
            </c:strRef>
          </c:tx>
          <c:explosion val="3"/>
          <c:dLbls>
            <c:dLbl>
              <c:idx val="0"/>
              <c:layout>
                <c:manualLayout>
                  <c:x val="-0.15263357949704989"/>
                  <c:y val="0.25011926821654107"/>
                </c:manualLayout>
              </c:layout>
              <c:tx>
                <c:rich>
                  <a:bodyPr/>
                  <a:lstStyle/>
                  <a:p>
                    <a:pPr>
                      <a:defRPr sz="900"/>
                    </a:pPr>
                    <a:r>
                      <a:rPr lang="en-US" sz="900"/>
                      <a:t>Prerada/</a:t>
                    </a:r>
                    <a:r>
                      <a:rPr lang="hr-HR" sz="900"/>
                      <a:t>  </a:t>
                    </a:r>
                    <a:r>
                      <a:rPr lang="en-US" sz="900"/>
                      <a:t>proizv</a:t>
                    </a:r>
                    <a:r>
                      <a:rPr lang="hr-HR" sz="900"/>
                      <a:t>o</a:t>
                    </a:r>
                    <a:r>
                      <a:rPr lang="en-US" sz="900"/>
                      <a:t>dnja</a:t>
                    </a:r>
                    <a:r>
                      <a:rPr lang="hr-HR" sz="900" baseline="0"/>
                      <a:t> </a:t>
                    </a:r>
                    <a:r>
                      <a:rPr lang="en-US" sz="900"/>
                      <a:t>24%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spPr/>
              <c:txPr>
                <a:bodyPr/>
                <a:lstStyle/>
                <a:p>
                  <a:pPr>
                    <a:defRPr sz="900"/>
                  </a:pPr>
                  <a:endParaRPr lang="sr-Latn-RS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11676098004389845"/>
                  <c:y val="0.1545638890115451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Sheet1!$B$143:$B$148</c:f>
              <c:strCache>
                <c:ptCount val="6"/>
                <c:pt idx="0">
                  <c:v>Prerada/proizvodnja</c:v>
                </c:pt>
                <c:pt idx="1">
                  <c:v>Trgovina na malo</c:v>
                </c:pt>
                <c:pt idx="2">
                  <c:v>Trgovina na veliko</c:v>
                </c:pt>
                <c:pt idx="3">
                  <c:v>Uslužni sektor</c:v>
                </c:pt>
                <c:pt idx="4">
                  <c:v>Građevina</c:v>
                </c:pt>
                <c:pt idx="5">
                  <c:v>Ostalo</c:v>
                </c:pt>
              </c:strCache>
            </c:strRef>
          </c:cat>
          <c:val>
            <c:numRef>
              <c:f>Sheet1!$C$143:$C$148</c:f>
              <c:numCache>
                <c:formatCode>General</c:formatCode>
                <c:ptCount val="6"/>
                <c:pt idx="0">
                  <c:v>15</c:v>
                </c:pt>
                <c:pt idx="1">
                  <c:v>4</c:v>
                </c:pt>
                <c:pt idx="2">
                  <c:v>3</c:v>
                </c:pt>
                <c:pt idx="3">
                  <c:v>16</c:v>
                </c:pt>
                <c:pt idx="4">
                  <c:v>7</c:v>
                </c:pt>
                <c:pt idx="5">
                  <c:v>18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solidFill>
      <a:schemeClr val="bg1">
        <a:lumMod val="85000"/>
      </a:schemeClr>
    </a:solidFill>
  </c:spPr>
  <c:txPr>
    <a:bodyPr/>
    <a:lstStyle/>
    <a:p>
      <a:pPr>
        <a:defRPr sz="1000" b="1">
          <a:solidFill>
            <a:sysClr val="windowText" lastClr="000000"/>
          </a:solidFill>
        </a:defRPr>
      </a:pPr>
      <a:endParaRPr lang="sr-Latn-R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1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/>
      <c:pieChart>
        <c:varyColors val="1"/>
        <c:ser>
          <c:idx val="0"/>
          <c:order val="0"/>
          <c:explosion val="4"/>
          <c:dLbls>
            <c:dLbl>
              <c:idx val="1"/>
              <c:layout>
                <c:manualLayout>
                  <c:x val="-6.8132202284981888E-2"/>
                  <c:y val="-0.2159011735900593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2.3574071423781841E-2"/>
                  <c:y val="4.173095169159406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Sheet1!$B$158:$B$161</c:f>
              <c:strCache>
                <c:ptCount val="4"/>
                <c:pt idx="0">
                  <c:v>manje od 10 zaposlenika</c:v>
                </c:pt>
                <c:pt idx="1">
                  <c:v>10-50 zaposlenika</c:v>
                </c:pt>
                <c:pt idx="2">
                  <c:v>50-250 zaposlenika</c:v>
                </c:pt>
                <c:pt idx="3">
                  <c:v>više od 250 zaposlenika</c:v>
                </c:pt>
              </c:strCache>
            </c:strRef>
          </c:cat>
          <c:val>
            <c:numRef>
              <c:f>Sheet1!$C$158:$C$161</c:f>
              <c:numCache>
                <c:formatCode>0.0%</c:formatCode>
                <c:ptCount val="4"/>
                <c:pt idx="0">
                  <c:v>0.17241379310344832</c:v>
                </c:pt>
                <c:pt idx="1">
                  <c:v>0.58620689655172409</c:v>
                </c:pt>
                <c:pt idx="2">
                  <c:v>0.20689655172413793</c:v>
                </c:pt>
                <c:pt idx="3">
                  <c:v>3.4482758620689655E-2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solidFill>
      <a:schemeClr val="bg1">
        <a:lumMod val="85000"/>
      </a:schemeClr>
    </a:solidFill>
  </c:spPr>
  <c:txPr>
    <a:bodyPr/>
    <a:lstStyle/>
    <a:p>
      <a:pPr>
        <a:defRPr sz="900" b="1">
          <a:solidFill>
            <a:sysClr val="windowText" lastClr="000000"/>
          </a:solidFill>
        </a:defRPr>
      </a:pPr>
      <a:endParaRPr lang="sr-Latn-R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1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explosion val="8"/>
          </c:dPt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Sheet1!$Q$127:$Q$128</c:f>
              <c:strCache>
                <c:ptCount val="2"/>
                <c:pt idx="0">
                  <c:v>DA</c:v>
                </c:pt>
                <c:pt idx="1">
                  <c:v>NE</c:v>
                </c:pt>
              </c:strCache>
            </c:strRef>
          </c:cat>
          <c:val>
            <c:numRef>
              <c:f>Sheet1!$P$127:$P$128</c:f>
              <c:numCache>
                <c:formatCode>0.0%</c:formatCode>
                <c:ptCount val="2"/>
                <c:pt idx="0">
                  <c:v>0.63934426229508223</c:v>
                </c:pt>
                <c:pt idx="1">
                  <c:v>0.3610000000000001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solidFill>
      <a:schemeClr val="bg1">
        <a:lumMod val="85000"/>
      </a:schemeClr>
    </a:solidFill>
  </c:spPr>
  <c:txPr>
    <a:bodyPr/>
    <a:lstStyle/>
    <a:p>
      <a:pPr>
        <a:defRPr sz="1200" b="1">
          <a:solidFill>
            <a:sysClr val="windowText" lastClr="000000"/>
          </a:solidFill>
        </a:defRPr>
      </a:pPr>
      <a:endParaRPr lang="sr-Latn-R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Sheet1!$K$156:$K$164</c:f>
              <c:strCache>
                <c:ptCount val="9"/>
                <c:pt idx="0">
                  <c:v>Prečesto mijenjanje pravila i zakona</c:v>
                </c:pt>
                <c:pt idx="1">
                  <c:v>Previše vremena utrošenog na javnu admin.</c:v>
                </c:pt>
                <c:pt idx="2">
                  <c:v>Komplicirana pravila </c:v>
                </c:pt>
                <c:pt idx="3">
                  <c:v>Nepredvidivi uvjeti koji ovise o službeniku</c:v>
                </c:pt>
                <c:pt idx="4">
                  <c:v>Nedostatak jasnih regulativa u pojedinim područjima</c:v>
                </c:pt>
                <c:pt idx="5">
                  <c:v>Previsoki troškovi</c:v>
                </c:pt>
                <c:pt idx="6">
                  <c:v>Korištenje gradskih ovlasti u regul. nelojalne konk.</c:v>
                </c:pt>
                <c:pt idx="7">
                  <c:v>Neregulirana konkurencija sa sivog tržišta</c:v>
                </c:pt>
                <c:pt idx="8">
                  <c:v>Korupcija i neregulirane prakse</c:v>
                </c:pt>
              </c:strCache>
            </c:strRef>
          </c:cat>
          <c:val>
            <c:numRef>
              <c:f>Sheet1!$R$156:$R$164</c:f>
              <c:numCache>
                <c:formatCode>0.0%</c:formatCode>
                <c:ptCount val="9"/>
                <c:pt idx="0">
                  <c:v>0.66666666666666663</c:v>
                </c:pt>
                <c:pt idx="1">
                  <c:v>0.69811320754716977</c:v>
                </c:pt>
                <c:pt idx="2">
                  <c:v>0.71153846153846168</c:v>
                </c:pt>
                <c:pt idx="3">
                  <c:v>0.69811320754716977</c:v>
                </c:pt>
                <c:pt idx="4">
                  <c:v>0.73076923076923073</c:v>
                </c:pt>
                <c:pt idx="5">
                  <c:v>0.7777777777777779</c:v>
                </c:pt>
                <c:pt idx="6">
                  <c:v>0.50943396226415083</c:v>
                </c:pt>
                <c:pt idx="7">
                  <c:v>0.64814814814814825</c:v>
                </c:pt>
                <c:pt idx="8">
                  <c:v>0.60000000000000009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38659200"/>
        <c:axId val="38660736"/>
      </c:barChart>
      <c:catAx>
        <c:axId val="38659200"/>
        <c:scaling>
          <c:orientation val="minMax"/>
        </c:scaling>
        <c:delete val="0"/>
        <c:axPos val="b"/>
        <c:numFmt formatCode="0.0%" sourceLinked="0"/>
        <c:majorTickMark val="none"/>
        <c:minorTickMark val="none"/>
        <c:tickLblPos val="nextTo"/>
        <c:txPr>
          <a:bodyPr rot="-1800000" vert="horz"/>
          <a:lstStyle/>
          <a:p>
            <a:pPr>
              <a:defRPr sz="900" b="1"/>
            </a:pPr>
            <a:endParaRPr lang="sr-Latn-RS"/>
          </a:p>
        </c:txPr>
        <c:crossAx val="38660736"/>
        <c:crosses val="autoZero"/>
        <c:auto val="1"/>
        <c:lblAlgn val="ctr"/>
        <c:lblOffset val="100"/>
        <c:noMultiLvlLbl val="0"/>
      </c:catAx>
      <c:valAx>
        <c:axId val="38660736"/>
        <c:scaling>
          <c:orientation val="minMax"/>
          <c:max val="1"/>
        </c:scaling>
        <c:delete val="0"/>
        <c:axPos val="l"/>
        <c:majorGridlines>
          <c:spPr>
            <a:effectLst>
              <a:outerShdw blurRad="50800" dist="50800" dir="5400000" algn="ctr" rotWithShape="0">
                <a:schemeClr val="bg1">
                  <a:lumMod val="85000"/>
                </a:schemeClr>
              </a:outerShdw>
            </a:effectLst>
          </c:spPr>
        </c:majorGridlines>
        <c:numFmt formatCode="0.0%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sr-Latn-RS"/>
          </a:p>
        </c:txPr>
        <c:crossAx val="38659200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solidFill>
      <a:schemeClr val="bg1">
        <a:lumMod val="85000"/>
      </a:schemeClr>
    </a:solidFill>
    <a:ln w="28575" cap="flat" cmpd="sng" algn="ctr">
      <a:solidFill>
        <a:schemeClr val="accent5"/>
      </a:solidFill>
      <a:prstDash val="solid"/>
    </a:ln>
    <a:effectLst>
      <a:outerShdw blurRad="50800" dist="50800" dir="5400000" algn="ctr" rotWithShape="0">
        <a:schemeClr val="tx2">
          <a:lumMod val="20000"/>
          <a:lumOff val="80000"/>
        </a:scheme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sr-Latn-R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3817194137424663"/>
          <c:y val="0.14855761808878198"/>
          <c:w val="0.47511585307624865"/>
          <c:h val="0.70288450695832061"/>
        </c:manualLayout>
      </c:layout>
      <c:radarChart>
        <c:radarStyle val="marker"/>
        <c:varyColors val="0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1.5623801816379745E-2"/>
                  <c:y val="4.00825185888879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831735755173018E-2"/>
                  <c:y val="2.00412592944439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5623801816379745E-2"/>
                  <c:y val="-4.58085926730147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415867877586488E-2"/>
                  <c:y val="-3.1493407462697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2567713734770751E-2"/>
                  <c:y val="1.71782222523805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2"/>
                    </a:solidFill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Sheet1!$B$189:$B$193</c:f>
              <c:strCache>
                <c:ptCount val="5"/>
                <c:pt idx="0">
                  <c:v>Poslovna inf.</c:v>
                </c:pt>
                <c:pt idx="1">
                  <c:v>Obrazovno-razvojna inf.</c:v>
                </c:pt>
                <c:pt idx="2">
                  <c:v>Športsko-rekreacijska i društvena inf.</c:v>
                </c:pt>
                <c:pt idx="3">
                  <c:v>Kulturna inf. i turističke atrakcije</c:v>
                </c:pt>
                <c:pt idx="4">
                  <c:v>Zdravstvena i socijalna inf.</c:v>
                </c:pt>
              </c:strCache>
            </c:strRef>
          </c:cat>
          <c:val>
            <c:numRef>
              <c:f>Sheet1!$E$189:$E$193</c:f>
              <c:numCache>
                <c:formatCode>0.0</c:formatCode>
                <c:ptCount val="5"/>
                <c:pt idx="0">
                  <c:v>2.132075471698113</c:v>
                </c:pt>
                <c:pt idx="1">
                  <c:v>2.7272727272727275</c:v>
                </c:pt>
                <c:pt idx="2">
                  <c:v>3.7222222222222228</c:v>
                </c:pt>
                <c:pt idx="3">
                  <c:v>3.425925925925926</c:v>
                </c:pt>
                <c:pt idx="4">
                  <c:v>2.8245614035087714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8762752"/>
        <c:axId val="38785024"/>
      </c:radarChart>
      <c:catAx>
        <c:axId val="38762752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38785024"/>
        <c:crosses val="autoZero"/>
        <c:auto val="1"/>
        <c:lblAlgn val="ctr"/>
        <c:lblOffset val="100"/>
        <c:noMultiLvlLbl val="0"/>
      </c:catAx>
      <c:valAx>
        <c:axId val="38785024"/>
        <c:scaling>
          <c:orientation val="maxMin"/>
          <c:max val="5"/>
          <c:min val="1"/>
        </c:scaling>
        <c:delete val="0"/>
        <c:axPos val="l"/>
        <c:majorGridlines/>
        <c:numFmt formatCode="0.0" sourceLinked="1"/>
        <c:majorTickMark val="cross"/>
        <c:minorTickMark val="none"/>
        <c:tickLblPos val="nextTo"/>
        <c:txPr>
          <a:bodyPr/>
          <a:lstStyle/>
          <a:p>
            <a:pPr>
              <a:defRPr>
                <a:solidFill>
                  <a:schemeClr val="tx1">
                    <a:lumMod val="95000"/>
                    <a:lumOff val="5000"/>
                  </a:schemeClr>
                </a:solidFill>
              </a:defRPr>
            </a:pPr>
            <a:endParaRPr lang="sr-Latn-RS"/>
          </a:p>
        </c:txPr>
        <c:crossAx val="38762752"/>
        <c:crosses val="autoZero"/>
        <c:crossBetween val="between"/>
        <c:majorUnit val="1"/>
      </c:valAx>
      <c:spPr>
        <a:solidFill>
          <a:schemeClr val="tx2">
            <a:lumMod val="20000"/>
            <a:lumOff val="80000"/>
          </a:schemeClr>
        </a:solidFill>
        <a:ln w="0">
          <a:noFill/>
        </a:ln>
        <a:effectLst/>
      </c:spPr>
    </c:plotArea>
    <c:plotVisOnly val="1"/>
    <c:dispBlanksAs val="gap"/>
    <c:showDLblsOverMax val="0"/>
  </c:chart>
  <c:spPr>
    <a:solidFill>
      <a:sysClr val="window" lastClr="FFFFFF">
        <a:lumMod val="85000"/>
      </a:sysClr>
    </a:solidFill>
    <a:effectLst/>
  </c:spPr>
  <c:txPr>
    <a:bodyPr/>
    <a:lstStyle/>
    <a:p>
      <a:pPr>
        <a:defRPr sz="1200" b="1"/>
      </a:pPr>
      <a:endParaRPr lang="sr-Latn-R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Sheet1!$C$4:$C$8</c:f>
              <c:strCache>
                <c:ptCount val="5"/>
                <c:pt idx="0">
                  <c:v>Ceste</c:v>
                </c:pt>
                <c:pt idx="1">
                  <c:v>Željeznica</c:v>
                </c:pt>
                <c:pt idx="2">
                  <c:v>Zračni promet</c:v>
                </c:pt>
                <c:pt idx="3">
                  <c:v>Luke/usluga</c:v>
                </c:pt>
                <c:pt idx="4">
                  <c:v>Poslovni prostori/zemljište</c:v>
                </c:pt>
              </c:strCache>
            </c:strRef>
          </c:cat>
          <c:val>
            <c:numRef>
              <c:f>Sheet1!$F$4:$F$8</c:f>
              <c:numCache>
                <c:formatCode>0.0%</c:formatCode>
                <c:ptCount val="5"/>
                <c:pt idx="0">
                  <c:v>0.68500000000000005</c:v>
                </c:pt>
                <c:pt idx="1">
                  <c:v>0.15100000000000008</c:v>
                </c:pt>
                <c:pt idx="2">
                  <c:v>0.43400000000000016</c:v>
                </c:pt>
                <c:pt idx="3">
                  <c:v>0.41500000000000015</c:v>
                </c:pt>
                <c:pt idx="4">
                  <c:v>0.66000000000000036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38797312"/>
        <c:axId val="38798848"/>
      </c:barChart>
      <c:catAx>
        <c:axId val="38797312"/>
        <c:scaling>
          <c:orientation val="minMax"/>
        </c:scaling>
        <c:delete val="0"/>
        <c:axPos val="b"/>
        <c:numFmt formatCode="0.0%" sourceLinked="0"/>
        <c:majorTickMark val="none"/>
        <c:minorTickMark val="none"/>
        <c:tickLblPos val="nextTo"/>
        <c:txPr>
          <a:bodyPr rot="-1560000" vert="horz"/>
          <a:lstStyle/>
          <a:p>
            <a:pPr>
              <a:defRPr sz="1000" b="1"/>
            </a:pPr>
            <a:endParaRPr lang="sr-Latn-RS"/>
          </a:p>
        </c:txPr>
        <c:crossAx val="38798848"/>
        <c:crosses val="autoZero"/>
        <c:auto val="1"/>
        <c:lblAlgn val="ctr"/>
        <c:lblOffset val="100"/>
        <c:noMultiLvlLbl val="0"/>
      </c:catAx>
      <c:valAx>
        <c:axId val="38798848"/>
        <c:scaling>
          <c:orientation val="minMax"/>
          <c:max val="1"/>
        </c:scaling>
        <c:delete val="0"/>
        <c:axPos val="l"/>
        <c:majorGridlines>
          <c:spPr>
            <a:effectLst>
              <a:outerShdw blurRad="50800" dist="50800" dir="5400000" algn="ctr" rotWithShape="0">
                <a:schemeClr val="bg1">
                  <a:lumMod val="85000"/>
                </a:schemeClr>
              </a:outerShdw>
            </a:effectLst>
          </c:spPr>
        </c:majorGridlines>
        <c:numFmt formatCode="0.0%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sr-Latn-RS"/>
          </a:p>
        </c:txPr>
        <c:crossAx val="38797312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solidFill>
      <a:schemeClr val="bg1">
        <a:lumMod val="85000"/>
      </a:schemeClr>
    </a:solidFill>
    <a:ln w="28575" cap="flat" cmpd="sng" algn="ctr">
      <a:solidFill>
        <a:schemeClr val="accent5"/>
      </a:solidFill>
      <a:prstDash val="solid"/>
    </a:ln>
    <a:effectLst>
      <a:outerShdw blurRad="50800" dist="50800" dir="5400000" algn="ctr" rotWithShape="0">
        <a:schemeClr val="tx2">
          <a:lumMod val="20000"/>
          <a:lumOff val="80000"/>
        </a:scheme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sr-Latn-R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Sheet1!$C$18:$C$26</c:f>
              <c:strCache>
                <c:ptCount val="9"/>
                <c:pt idx="0">
                  <c:v>Porezna uprava</c:v>
                </c:pt>
                <c:pt idx="1">
                  <c:v>Izdavanje dozvola</c:v>
                </c:pt>
                <c:pt idx="2">
                  <c:v>Opskrba el.energijom</c:v>
                </c:pt>
                <c:pt idx="3">
                  <c:v>Vodoopskrba</c:v>
                </c:pt>
                <c:pt idx="4">
                  <c:v>Odlaganje otpada</c:v>
                </c:pt>
                <c:pt idx="5">
                  <c:v>Telekom. dostupnost</c:v>
                </c:pt>
                <c:pt idx="6">
                  <c:v>Policijska zaštita</c:v>
                </c:pt>
                <c:pt idx="7">
                  <c:v>Vatrogasna zaštita</c:v>
                </c:pt>
                <c:pt idx="8">
                  <c:v>Prostorno planiranje</c:v>
                </c:pt>
              </c:strCache>
            </c:strRef>
          </c:cat>
          <c:val>
            <c:numRef>
              <c:f>Sheet1!$F$18:$F$26</c:f>
              <c:numCache>
                <c:formatCode>0.0%</c:formatCode>
                <c:ptCount val="9"/>
                <c:pt idx="0">
                  <c:v>0.63600000000000012</c:v>
                </c:pt>
                <c:pt idx="1">
                  <c:v>0.70900000000000007</c:v>
                </c:pt>
                <c:pt idx="2">
                  <c:v>0.72200000000000009</c:v>
                </c:pt>
                <c:pt idx="3">
                  <c:v>0.64800000000000013</c:v>
                </c:pt>
                <c:pt idx="4">
                  <c:v>0.48200000000000004</c:v>
                </c:pt>
                <c:pt idx="5">
                  <c:v>0.83000000000000007</c:v>
                </c:pt>
                <c:pt idx="6">
                  <c:v>0.40700000000000003</c:v>
                </c:pt>
                <c:pt idx="7">
                  <c:v>0.35200000000000004</c:v>
                </c:pt>
                <c:pt idx="8">
                  <c:v>0.6110000000000001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38815232"/>
        <c:axId val="38816768"/>
      </c:barChart>
      <c:catAx>
        <c:axId val="38815232"/>
        <c:scaling>
          <c:orientation val="minMax"/>
        </c:scaling>
        <c:delete val="0"/>
        <c:axPos val="b"/>
        <c:numFmt formatCode="0.0%" sourceLinked="0"/>
        <c:majorTickMark val="none"/>
        <c:minorTickMark val="none"/>
        <c:tickLblPos val="nextTo"/>
        <c:txPr>
          <a:bodyPr rot="-1800000" vert="horz"/>
          <a:lstStyle/>
          <a:p>
            <a:pPr>
              <a:defRPr sz="1000" b="1"/>
            </a:pPr>
            <a:endParaRPr lang="sr-Latn-RS"/>
          </a:p>
        </c:txPr>
        <c:crossAx val="38816768"/>
        <c:crosses val="autoZero"/>
        <c:auto val="1"/>
        <c:lblAlgn val="ctr"/>
        <c:lblOffset val="100"/>
        <c:noMultiLvlLbl val="0"/>
      </c:catAx>
      <c:valAx>
        <c:axId val="38816768"/>
        <c:scaling>
          <c:orientation val="minMax"/>
          <c:max val="1"/>
        </c:scaling>
        <c:delete val="0"/>
        <c:axPos val="l"/>
        <c:majorGridlines>
          <c:spPr>
            <a:effectLst>
              <a:outerShdw blurRad="50800" dist="50800" dir="5400000" algn="ctr" rotWithShape="0">
                <a:schemeClr val="bg1">
                  <a:lumMod val="85000"/>
                </a:schemeClr>
              </a:outerShdw>
            </a:effectLst>
          </c:spPr>
        </c:majorGridlines>
        <c:numFmt formatCode="0.0%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sr-Latn-RS"/>
          </a:p>
        </c:txPr>
        <c:crossAx val="38815232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solidFill>
      <a:schemeClr val="bg1">
        <a:lumMod val="85000"/>
      </a:schemeClr>
    </a:solidFill>
    <a:ln w="28575" cap="flat" cmpd="sng" algn="ctr">
      <a:solidFill>
        <a:schemeClr val="accent5"/>
      </a:solidFill>
      <a:prstDash val="solid"/>
    </a:ln>
    <a:effectLst>
      <a:outerShdw blurRad="50800" dist="50800" dir="5400000" algn="ctr" rotWithShape="0">
        <a:schemeClr val="tx2">
          <a:lumMod val="20000"/>
          <a:lumOff val="80000"/>
        </a:scheme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sr-Latn-R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Sheet1!$C$36:$C$44</c:f>
              <c:strCache>
                <c:ptCount val="9"/>
                <c:pt idx="0">
                  <c:v>Porezne stope</c:v>
                </c:pt>
                <c:pt idx="1">
                  <c:v>Zdravstvena zaštita i bolnice</c:v>
                </c:pt>
                <c:pt idx="2">
                  <c:v>Obrazovni sustav</c:v>
                </c:pt>
                <c:pt idx="3">
                  <c:v>Hotelski kapaciteti</c:v>
                </c:pt>
                <c:pt idx="4">
                  <c:v>Konferencijski kapaciteti</c:v>
                </c:pt>
                <c:pt idx="5">
                  <c:v>Telekomunikacijski troškovi</c:v>
                </c:pt>
                <c:pt idx="6">
                  <c:v>Kriminal</c:v>
                </c:pt>
                <c:pt idx="7">
                  <c:v>Režijski troškovi</c:v>
                </c:pt>
                <c:pt idx="8">
                  <c:v>Mogućnosti za rekreaciju</c:v>
                </c:pt>
              </c:strCache>
            </c:strRef>
          </c:cat>
          <c:val>
            <c:numRef>
              <c:f>Sheet1!$F$36:$F$44</c:f>
              <c:numCache>
                <c:formatCode>0.0%</c:formatCode>
                <c:ptCount val="9"/>
                <c:pt idx="0">
                  <c:v>0.78200000000000003</c:v>
                </c:pt>
                <c:pt idx="1">
                  <c:v>0.58199999999999996</c:v>
                </c:pt>
                <c:pt idx="2">
                  <c:v>0.74500000000000011</c:v>
                </c:pt>
                <c:pt idx="3">
                  <c:v>0.4260000000000001</c:v>
                </c:pt>
                <c:pt idx="4">
                  <c:v>0.32700000000000007</c:v>
                </c:pt>
                <c:pt idx="5">
                  <c:v>0.74500000000000011</c:v>
                </c:pt>
                <c:pt idx="6">
                  <c:v>0.4910000000000001</c:v>
                </c:pt>
                <c:pt idx="7">
                  <c:v>0.79600000000000004</c:v>
                </c:pt>
                <c:pt idx="8">
                  <c:v>0.28600000000000003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38837248"/>
        <c:axId val="38843136"/>
      </c:barChart>
      <c:catAx>
        <c:axId val="38837248"/>
        <c:scaling>
          <c:orientation val="minMax"/>
        </c:scaling>
        <c:delete val="0"/>
        <c:axPos val="b"/>
        <c:numFmt formatCode="0.0%" sourceLinked="0"/>
        <c:majorTickMark val="none"/>
        <c:minorTickMark val="none"/>
        <c:tickLblPos val="nextTo"/>
        <c:txPr>
          <a:bodyPr rot="-1800000" vert="horz"/>
          <a:lstStyle/>
          <a:p>
            <a:pPr>
              <a:defRPr sz="1000" b="1"/>
            </a:pPr>
            <a:endParaRPr lang="sr-Latn-RS"/>
          </a:p>
        </c:txPr>
        <c:crossAx val="38843136"/>
        <c:crosses val="autoZero"/>
        <c:auto val="1"/>
        <c:lblAlgn val="ctr"/>
        <c:lblOffset val="100"/>
        <c:noMultiLvlLbl val="0"/>
      </c:catAx>
      <c:valAx>
        <c:axId val="38843136"/>
        <c:scaling>
          <c:orientation val="minMax"/>
          <c:max val="1"/>
        </c:scaling>
        <c:delete val="0"/>
        <c:axPos val="l"/>
        <c:majorGridlines>
          <c:spPr>
            <a:effectLst>
              <a:outerShdw blurRad="50800" dist="50800" dir="5400000" algn="ctr" rotWithShape="0">
                <a:schemeClr val="bg1">
                  <a:lumMod val="85000"/>
                </a:schemeClr>
              </a:outerShdw>
            </a:effectLst>
          </c:spPr>
        </c:majorGridlines>
        <c:numFmt formatCode="0.0%" sourceLinked="1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sr-Latn-RS"/>
          </a:p>
        </c:txPr>
        <c:crossAx val="38837248"/>
        <c:crosses val="autoZero"/>
        <c:crossBetween val="between"/>
      </c:valAx>
      <c:spPr>
        <a:noFill/>
      </c:spPr>
    </c:plotArea>
    <c:plotVisOnly val="1"/>
    <c:dispBlanksAs val="gap"/>
    <c:showDLblsOverMax val="0"/>
  </c:chart>
  <c:spPr>
    <a:solidFill>
      <a:schemeClr val="bg1">
        <a:lumMod val="85000"/>
      </a:schemeClr>
    </a:solidFill>
    <a:ln w="28575" cap="flat" cmpd="sng" algn="ctr">
      <a:solidFill>
        <a:schemeClr val="accent5"/>
      </a:solidFill>
      <a:prstDash val="solid"/>
    </a:ln>
    <a:effectLst>
      <a:outerShdw blurRad="50800" dist="50800" dir="5400000" algn="ctr" rotWithShape="0">
        <a:schemeClr val="tx2">
          <a:lumMod val="20000"/>
          <a:lumOff val="80000"/>
        </a:scheme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sr-Latn-RS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0.72183</cdr:x>
      <cdr:y>0.03084</cdr:y>
    </cdr:from>
    <cdr:to>
      <cdr:x>1</cdr:x>
      <cdr:y>0.87452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157330" y="100463"/>
          <a:ext cx="1602120" cy="274833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r-HR" sz="800" b="1">
              <a:latin typeface="+mn-lt"/>
              <a:ea typeface="+mn-ea"/>
              <a:cs typeface="+mn-cs"/>
            </a:rPr>
            <a:t>Odg. 1.</a:t>
          </a:r>
          <a:r>
            <a:rPr lang="hr-HR" sz="800">
              <a:latin typeface="+mn-lt"/>
              <a:ea typeface="+mn-ea"/>
              <a:cs typeface="+mn-cs"/>
            </a:rPr>
            <a:t> Ured gradonačelnika/zamjenici gradonačelnika/pročelnici su odgovorni za provođenje aktivnosti gradskog razvoja</a:t>
          </a:r>
        </a:p>
        <a:p xmlns:a="http://schemas.openxmlformats.org/drawingml/2006/main">
          <a:endParaRPr lang="hr-HR" sz="800">
            <a:latin typeface="+mn-lt"/>
            <a:ea typeface="+mn-ea"/>
            <a:cs typeface="+mn-cs"/>
          </a:endParaRPr>
        </a:p>
        <a:p xmlns:a="http://schemas.openxmlformats.org/drawingml/2006/main">
          <a:r>
            <a:rPr lang="hr-HR" sz="800" b="1">
              <a:latin typeface="+mn-lt"/>
              <a:ea typeface="+mn-ea"/>
              <a:cs typeface="+mn-cs"/>
            </a:rPr>
            <a:t>Odg. 2.</a:t>
          </a:r>
          <a:r>
            <a:rPr lang="hr-HR" sz="800">
              <a:latin typeface="+mn-lt"/>
              <a:ea typeface="+mn-ea"/>
              <a:cs typeface="+mn-cs"/>
            </a:rPr>
            <a:t> Aktivnosti gradskog razvoja su centralizirane u posebnom odjelu/organizacijskoj jedinici</a:t>
          </a:r>
        </a:p>
        <a:p xmlns:a="http://schemas.openxmlformats.org/drawingml/2006/main">
          <a:endParaRPr lang="hr-HR" sz="800">
            <a:latin typeface="+mn-lt"/>
            <a:ea typeface="+mn-ea"/>
            <a:cs typeface="+mn-cs"/>
          </a:endParaRPr>
        </a:p>
        <a:p xmlns:a="http://schemas.openxmlformats.org/drawingml/2006/main">
          <a:r>
            <a:rPr lang="hr-HR" sz="800" b="1">
              <a:latin typeface="+mn-lt"/>
              <a:ea typeface="+mn-ea"/>
              <a:cs typeface="+mn-cs"/>
            </a:rPr>
            <a:t>Odg. 3. </a:t>
          </a:r>
          <a:r>
            <a:rPr lang="hr-HR" sz="800">
              <a:latin typeface="+mn-lt"/>
              <a:ea typeface="+mn-ea"/>
              <a:cs typeface="+mn-cs"/>
            </a:rPr>
            <a:t>Aktivnosti gradskog razvoja su decentralizirane i funkcioniranje izvršava više odjela</a:t>
          </a:r>
        </a:p>
        <a:p xmlns:a="http://schemas.openxmlformats.org/drawingml/2006/main">
          <a:endParaRPr lang="hr-HR" sz="700">
            <a:latin typeface="+mn-lt"/>
            <a:ea typeface="+mn-ea"/>
            <a:cs typeface="+mn-cs"/>
          </a:endParaRPr>
        </a:p>
        <a:p xmlns:a="http://schemas.openxmlformats.org/drawingml/2006/main">
          <a:r>
            <a:rPr lang="hr-HR" sz="800" b="1">
              <a:latin typeface="+mn-lt"/>
              <a:ea typeface="+mn-ea"/>
              <a:cs typeface="+mn-cs"/>
            </a:rPr>
            <a:t>Odg. 4. </a:t>
          </a:r>
          <a:r>
            <a:rPr lang="hr-HR" sz="800">
              <a:latin typeface="+mn-lt"/>
              <a:ea typeface="+mn-ea"/>
              <a:cs typeface="+mn-cs"/>
            </a:rPr>
            <a:t>Neke od funkcija gradskog razvoja su centralizirane dok se druge izvršavaju putem više odjela</a:t>
          </a:r>
        </a:p>
        <a:p xmlns:a="http://schemas.openxmlformats.org/drawingml/2006/main">
          <a:endParaRPr lang="hr-HR" sz="800">
            <a:latin typeface="+mn-lt"/>
            <a:ea typeface="+mn-ea"/>
            <a:cs typeface="+mn-cs"/>
          </a:endParaRPr>
        </a:p>
        <a:p xmlns:a="http://schemas.openxmlformats.org/drawingml/2006/main">
          <a:r>
            <a:rPr lang="hr-HR" sz="800" b="1">
              <a:latin typeface="+mn-lt"/>
              <a:ea typeface="+mn-ea"/>
              <a:cs typeface="+mn-cs"/>
            </a:rPr>
            <a:t>Odg. 5. </a:t>
          </a:r>
          <a:r>
            <a:rPr lang="hr-HR" sz="800">
              <a:latin typeface="+mn-lt"/>
              <a:ea typeface="+mn-ea"/>
              <a:cs typeface="+mn-cs"/>
            </a:rPr>
            <a:t>Ne znam</a:t>
          </a:r>
        </a:p>
        <a:p xmlns:a="http://schemas.openxmlformats.org/drawingml/2006/main">
          <a:endParaRPr lang="hr-HR" sz="7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0.09336</cdr:x>
      <cdr:y>0.04588</cdr:y>
    </cdr:from>
    <cdr:to>
      <cdr:x>0.94289</cdr:x>
      <cdr:y>0.12315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76251" y="180975"/>
          <a:ext cx="4333874" cy="304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hr-HR" sz="1200" b="1"/>
            <a:t>Ima li Zadar službenu gospodarsku razvojnu strategiju/plan?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C2A5C-AE25-41AF-956B-802E94EA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25</Pages>
  <Words>3569</Words>
  <Characters>20348</Characters>
  <Application>Microsoft Office Word</Application>
  <DocSecurity>0</DocSecurity>
  <Lines>169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</dc:creator>
  <cp:lastModifiedBy>Šime</cp:lastModifiedBy>
  <cp:revision>25</cp:revision>
  <cp:lastPrinted>2013-02-24T10:20:00Z</cp:lastPrinted>
  <dcterms:created xsi:type="dcterms:W3CDTF">2013-02-24T08:16:00Z</dcterms:created>
  <dcterms:modified xsi:type="dcterms:W3CDTF">2013-03-20T10:06:00Z</dcterms:modified>
</cp:coreProperties>
</file>